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0D" w:rsidRDefault="0085790D" w:rsidP="0085790D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Pr="0085790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сновные изменения, произошедшие в налогообложении организаций с 1 января 2024 г.</w:t>
      </w:r>
    </w:p>
    <w:p w:rsidR="00924EAE" w:rsidRPr="00924EAE" w:rsidRDefault="00924EAE" w:rsidP="00924EA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30"/>
          <w:szCs w:val="30"/>
        </w:rPr>
      </w:pPr>
      <w:r w:rsidRPr="00924EAE">
        <w:rPr>
          <w:rFonts w:ascii="Times New Roman" w:eastAsia="Calibri" w:hAnsi="Times New Roman" w:cs="Times New Roman"/>
          <w:b/>
          <w:sz w:val="30"/>
          <w:szCs w:val="30"/>
        </w:rPr>
        <w:t>Налог на добавленную стоимость</w:t>
      </w:r>
    </w:p>
    <w:p w:rsidR="00924EAE" w:rsidRPr="00924EAE" w:rsidRDefault="00924EAE" w:rsidP="00924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24EAE">
        <w:rPr>
          <w:rFonts w:ascii="Times New Roman" w:eastAsia="Calibri" w:hAnsi="Times New Roman" w:cs="Times New Roman"/>
          <w:sz w:val="30"/>
          <w:szCs w:val="30"/>
        </w:rPr>
        <w:t>1. Отменена льгота по услугам нетрадиционной медицины не лечебного характера (без назначения врача).</w:t>
      </w:r>
    </w:p>
    <w:p w:rsidR="00924EAE" w:rsidRPr="00924EAE" w:rsidRDefault="00924EAE" w:rsidP="00924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24EAE">
        <w:rPr>
          <w:rFonts w:ascii="Times New Roman" w:eastAsia="Calibri" w:hAnsi="Times New Roman" w:cs="Times New Roman"/>
          <w:sz w:val="30"/>
          <w:szCs w:val="30"/>
        </w:rPr>
        <w:t>2.Для применения освобождения от НДС плательщиками, использующими труд инвалидов, к условию о численности инвалидов добавлено условие о сумме начисленных инвалидам выплат не менее 20 процентов от общей суммы выплат за квартал.</w:t>
      </w:r>
    </w:p>
    <w:p w:rsidR="00924EAE" w:rsidRPr="00924EAE" w:rsidRDefault="00924EAE" w:rsidP="00924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24EAE">
        <w:rPr>
          <w:rFonts w:ascii="Times New Roman" w:eastAsia="Calibri" w:hAnsi="Times New Roman" w:cs="Times New Roman"/>
          <w:sz w:val="30"/>
          <w:szCs w:val="30"/>
        </w:rPr>
        <w:t>3. В состав услуг, относящихся к экспортируемым услугам, облагаемых НДС по ставке 0 процентов, включены услуги по каботажной автомобильной перевозке грузов (перевозка грузов в пределах одного государства ЕАЭС, которая не оформляется международными накладными).</w:t>
      </w:r>
    </w:p>
    <w:p w:rsidR="00924EAE" w:rsidRPr="00924EAE" w:rsidRDefault="00924EAE" w:rsidP="00924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24EAE">
        <w:rPr>
          <w:rFonts w:ascii="Times New Roman" w:eastAsia="Calibri" w:hAnsi="Times New Roman" w:cs="Times New Roman"/>
          <w:sz w:val="30"/>
          <w:szCs w:val="30"/>
        </w:rPr>
        <w:t>4. Организациям</w:t>
      </w:r>
      <w:bookmarkStart w:id="0" w:name="_GoBack"/>
      <w:bookmarkEnd w:id="0"/>
      <w:r w:rsidRPr="00924EAE">
        <w:rPr>
          <w:rFonts w:ascii="Times New Roman" w:eastAsia="Calibri" w:hAnsi="Times New Roman" w:cs="Times New Roman"/>
          <w:sz w:val="30"/>
          <w:szCs w:val="30"/>
        </w:rPr>
        <w:t>, реализующим инвестиционные проекты с оказанием государственной поддержки, предоставлено право на осуществление вычетов сумм НДС при получении бюджетных трансфертов на возмещение части капитальных затрат по инвестиционным проектам. Вычет осуществляется в случае, если согласно указам, такие бюджетные средства предоставляются исходя из стоимости капитальных затрат без включения в их состав сумм НДС. Норма распространяет свое действие на отношения, возникшие с 01.12.2021.</w:t>
      </w:r>
    </w:p>
    <w:p w:rsidR="00924EAE" w:rsidRPr="00924EAE" w:rsidRDefault="00924EAE" w:rsidP="00924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24EAE">
        <w:rPr>
          <w:rFonts w:ascii="Times New Roman" w:eastAsia="Calibri" w:hAnsi="Times New Roman" w:cs="Times New Roman"/>
          <w:sz w:val="30"/>
          <w:szCs w:val="30"/>
        </w:rPr>
        <w:t xml:space="preserve">5. Белорусским организациям предоставлено право вычета НДС в полном объеме при электронной дистанционной продаже товаров, местом реализации которых не признается территория Республики Беларусь (доставка товаров за пределы территории Республики Беларусь). В 2023 году вычет только в пределах исчисленной суммы. </w:t>
      </w:r>
    </w:p>
    <w:p w:rsidR="00924EAE" w:rsidRPr="00924EAE" w:rsidRDefault="00924EAE" w:rsidP="00924EA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30"/>
          <w:szCs w:val="30"/>
        </w:rPr>
      </w:pPr>
      <w:r w:rsidRPr="00924EAE">
        <w:rPr>
          <w:rFonts w:ascii="Times New Roman" w:eastAsia="Calibri" w:hAnsi="Times New Roman" w:cs="Times New Roman"/>
          <w:b/>
          <w:sz w:val="30"/>
          <w:szCs w:val="30"/>
        </w:rPr>
        <w:t>Налог на прибыль</w:t>
      </w:r>
    </w:p>
    <w:p w:rsidR="00924EAE" w:rsidRPr="00924EAE" w:rsidRDefault="00924EAE" w:rsidP="00924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4EAE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1.Увеличена стандартная ставка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924EA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налога</w:t>
      </w:r>
      <w:r w:rsidRPr="00924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24EA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на</w:t>
      </w:r>
      <w:r w:rsidRPr="00924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24EA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прибыль</w:t>
      </w:r>
      <w:r w:rsidRPr="00924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r w:rsidRPr="00924EA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Pr="00924EAE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20 до 25 процентов</w:t>
      </w:r>
      <w:r w:rsidRPr="00924EA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 для организаций, у которых налоговая база превысит 25 млн. руб. При чем, если в течение года превысит этот лимит, то сумму налога надо будет пересчитать по ставке 25 % и за предыдущий период года.</w:t>
      </w:r>
    </w:p>
    <w:p w:rsidR="00924EAE" w:rsidRPr="00924EAE" w:rsidRDefault="00924EAE" w:rsidP="00924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4EA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2.Увеличена ставка налога на прибыль с 5 до 10% по прибыли, полученной от реализации </w:t>
      </w:r>
      <w:r w:rsidRPr="00924EAE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высокотехнологичных товаров.</w:t>
      </w:r>
    </w:p>
    <w:p w:rsidR="00924EAE" w:rsidRPr="004A12BE" w:rsidRDefault="00924EAE" w:rsidP="00924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4EA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3.</w:t>
      </w:r>
      <w:r w:rsidRPr="00924EAE">
        <w:rPr>
          <w:rFonts w:ascii="Calibri" w:eastAsia="Calibri" w:hAnsi="Calibri" w:cs="Times New Roman"/>
        </w:rPr>
        <w:t xml:space="preserve"> </w:t>
      </w:r>
      <w:r w:rsidRPr="00924EAE">
        <w:rPr>
          <w:rFonts w:ascii="Times New Roman" w:eastAsia="Calibri" w:hAnsi="Times New Roman" w:cs="Times New Roman"/>
          <w:sz w:val="30"/>
          <w:szCs w:val="30"/>
        </w:rPr>
        <w:t>Отменена л</w:t>
      </w:r>
      <w:r w:rsidRPr="00924EA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ьгота для производителей продуктов питания для детей раннего и дошкольного возраста. Для производителей питания для детей раннего возраста установлена ставка в размере 5 %.</w:t>
      </w:r>
    </w:p>
    <w:p w:rsidR="00924EAE" w:rsidRPr="00924EAE" w:rsidRDefault="00924EAE" w:rsidP="00924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24EAE">
        <w:rPr>
          <w:rFonts w:ascii="Times New Roman" w:eastAsia="Calibri" w:hAnsi="Times New Roman" w:cs="Times New Roman"/>
          <w:sz w:val="30"/>
          <w:szCs w:val="30"/>
        </w:rPr>
        <w:t>4.Установлено право применения инвестиционного вычета по автомобилям, предоставленным в краткосрочную аренду (</w:t>
      </w:r>
      <w:proofErr w:type="spellStart"/>
      <w:r w:rsidRPr="00924EAE">
        <w:rPr>
          <w:rFonts w:ascii="Times New Roman" w:eastAsia="Calibri" w:hAnsi="Times New Roman" w:cs="Times New Roman"/>
          <w:sz w:val="30"/>
          <w:szCs w:val="30"/>
        </w:rPr>
        <w:t>каршеринг</w:t>
      </w:r>
      <w:proofErr w:type="spellEnd"/>
      <w:r w:rsidRPr="00924EAE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924EAE" w:rsidRPr="00924EAE" w:rsidRDefault="00924EAE" w:rsidP="00924E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24EAE">
        <w:rPr>
          <w:rFonts w:ascii="Times New Roman" w:eastAsia="Calibri" w:hAnsi="Times New Roman" w:cs="Times New Roman"/>
          <w:sz w:val="30"/>
          <w:szCs w:val="30"/>
        </w:rPr>
        <w:t>5.Отменяется льгота по доходам от облигаций, срок обращения которых менее года.</w:t>
      </w:r>
    </w:p>
    <w:p w:rsidR="00924EAE" w:rsidRPr="00924EAE" w:rsidRDefault="00924EAE" w:rsidP="00924EAE">
      <w:pPr>
        <w:spacing w:after="0" w:line="240" w:lineRule="auto"/>
        <w:ind w:firstLine="708"/>
        <w:rPr>
          <w:rFonts w:ascii="Times New Roman" w:eastAsia="Calibri" w:hAnsi="Times New Roman" w:cs="Times New Roman"/>
          <w:sz w:val="30"/>
          <w:szCs w:val="30"/>
        </w:rPr>
      </w:pPr>
      <w:r w:rsidRPr="00924EAE">
        <w:rPr>
          <w:rFonts w:ascii="Times New Roman" w:eastAsia="Calibri" w:hAnsi="Times New Roman" w:cs="Times New Roman"/>
          <w:sz w:val="30"/>
          <w:szCs w:val="30"/>
        </w:rPr>
        <w:lastRenderedPageBreak/>
        <w:t>6. Для применения освобождения плательщиками, использующими труд инвалидов: к условию о численности инвалидов добавлено условие о сумме начисленных инвалидам выплат не менее 20 процентов от общей суммы выплат за квартал.</w:t>
      </w:r>
    </w:p>
    <w:p w:rsidR="00940002" w:rsidRPr="00940002" w:rsidRDefault="00940002" w:rsidP="0094000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30"/>
          <w:szCs w:val="30"/>
        </w:rPr>
      </w:pPr>
      <w:r w:rsidRPr="00940002">
        <w:rPr>
          <w:rFonts w:ascii="Times New Roman" w:eastAsia="Calibri" w:hAnsi="Times New Roman" w:cs="Times New Roman"/>
          <w:b/>
          <w:sz w:val="30"/>
          <w:szCs w:val="30"/>
        </w:rPr>
        <w:t>Транспортный налог</w:t>
      </w:r>
    </w:p>
    <w:p w:rsidR="00940002" w:rsidRPr="00940002" w:rsidRDefault="00940002" w:rsidP="009400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0002">
        <w:rPr>
          <w:rFonts w:ascii="Times New Roman" w:eastAsia="Calibri" w:hAnsi="Times New Roman" w:cs="Times New Roman"/>
          <w:sz w:val="30"/>
          <w:szCs w:val="30"/>
        </w:rPr>
        <w:t xml:space="preserve">1.Ставки увеличены примерно </w:t>
      </w:r>
      <w:r>
        <w:rPr>
          <w:rFonts w:ascii="Times New Roman" w:eastAsia="Calibri" w:hAnsi="Times New Roman" w:cs="Times New Roman"/>
          <w:sz w:val="30"/>
          <w:szCs w:val="30"/>
        </w:rPr>
        <w:t>на</w:t>
      </w:r>
      <w:r w:rsidRPr="00940002">
        <w:rPr>
          <w:rFonts w:ascii="Times New Roman" w:eastAsia="Calibri" w:hAnsi="Times New Roman" w:cs="Times New Roman"/>
          <w:sz w:val="30"/>
          <w:szCs w:val="30"/>
        </w:rPr>
        <w:t xml:space="preserve"> 7,5 </w:t>
      </w:r>
      <w:r>
        <w:rPr>
          <w:rFonts w:ascii="Times New Roman" w:eastAsia="Calibri" w:hAnsi="Times New Roman" w:cs="Times New Roman"/>
          <w:sz w:val="30"/>
          <w:szCs w:val="30"/>
        </w:rPr>
        <w:t>%</w:t>
      </w:r>
      <w:r w:rsidRPr="0094000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940002" w:rsidRPr="00940002" w:rsidRDefault="00940002" w:rsidP="009400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0002">
        <w:rPr>
          <w:rFonts w:ascii="Times New Roman" w:eastAsia="Calibri" w:hAnsi="Times New Roman" w:cs="Times New Roman"/>
          <w:sz w:val="30"/>
          <w:szCs w:val="30"/>
        </w:rPr>
        <w:t>2.В отношении транспортных средств повышенной комфортности, с года выпуска которых прошло не более трех лет, исчисление авансовых платежей и налога производится с применением ставок, увеличенных в 10 раз. Перечень транспортных средств повышенной комфортности определяет Совет Министров.</w:t>
      </w:r>
    </w:p>
    <w:p w:rsidR="00940002" w:rsidRPr="00940002" w:rsidRDefault="00940002" w:rsidP="009400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0002">
        <w:rPr>
          <w:rFonts w:ascii="Times New Roman" w:eastAsia="Calibri" w:hAnsi="Times New Roman" w:cs="Times New Roman"/>
          <w:sz w:val="30"/>
          <w:szCs w:val="30"/>
        </w:rPr>
        <w:t>3.Ввводится предварительное заполнение налоговой декларации налоговыми органами. Налоговые органы не позднее 30 января года, следующего за истекшим годом, будут направлять плательщикам заполненные налоговые декларации на основании имеющихся у них сведений о транспортных средствах организаций. Нововведение касается деклараций за 2024 год.</w:t>
      </w:r>
    </w:p>
    <w:p w:rsidR="00E2722C" w:rsidRPr="00E2722C" w:rsidRDefault="00E2722C" w:rsidP="00E2722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30"/>
          <w:szCs w:val="30"/>
        </w:rPr>
      </w:pPr>
      <w:r w:rsidRPr="00E2722C">
        <w:rPr>
          <w:rFonts w:ascii="Times New Roman" w:eastAsia="Calibri" w:hAnsi="Times New Roman" w:cs="Times New Roman"/>
          <w:b/>
          <w:sz w:val="30"/>
          <w:szCs w:val="30"/>
        </w:rPr>
        <w:t>Налог на недвижимость</w:t>
      </w:r>
    </w:p>
    <w:p w:rsidR="00E2722C" w:rsidRPr="00E2722C" w:rsidRDefault="00B25A17" w:rsidP="00E272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ab/>
        <w:t>1.</w:t>
      </w:r>
      <w:r w:rsidR="00E2722C" w:rsidRPr="00E2722C">
        <w:rPr>
          <w:rFonts w:ascii="Times New Roman" w:eastAsia="Calibri" w:hAnsi="Times New Roman" w:cs="Times New Roman"/>
          <w:sz w:val="30"/>
          <w:szCs w:val="30"/>
          <w:lang w:eastAsia="ru-RU"/>
        </w:rPr>
        <w:t>До 2024 года сооружения и передаточные устройства признавались объектами налогообложения, только после отражения в бухгалтерском учете в составе основных средств или доходных вложений в материальные активы. С 2024 признаются объектами налогообложения налогом на недвижимость независимо от того, на каком счете учтены.</w:t>
      </w:r>
    </w:p>
    <w:p w:rsidR="00E2722C" w:rsidRPr="00E2722C" w:rsidRDefault="00B25A17" w:rsidP="00E272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ab/>
        <w:t>2.</w:t>
      </w:r>
      <w:r w:rsidR="00E2722C" w:rsidRPr="00E2722C">
        <w:rPr>
          <w:rFonts w:ascii="Times New Roman" w:eastAsia="Calibri" w:hAnsi="Times New Roman" w:cs="Times New Roman"/>
          <w:sz w:val="30"/>
          <w:szCs w:val="30"/>
          <w:lang w:eastAsia="ru-RU"/>
        </w:rPr>
        <w:t>Отменена льгота в отношении законсервированных капитальных строений. Для таких объектов установлена ставка налога в размере 0,1 процента.</w:t>
      </w:r>
    </w:p>
    <w:p w:rsidR="00E2722C" w:rsidRPr="00E2722C" w:rsidRDefault="00B25A17" w:rsidP="00E272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ab/>
        <w:t>3.</w:t>
      </w:r>
      <w:r w:rsidR="00E2722C" w:rsidRPr="00E2722C">
        <w:rPr>
          <w:rFonts w:ascii="Times New Roman" w:eastAsia="Calibri" w:hAnsi="Times New Roman" w:cs="Times New Roman"/>
          <w:sz w:val="30"/>
          <w:szCs w:val="30"/>
          <w:lang w:eastAsia="ru-RU"/>
        </w:rPr>
        <w:t>Перечень плательщиков, на которых не распространяются решения местных Советов депутатов об увеличении ставок налога на недвижимость, дополнен организациями потребительской кооперации.</w:t>
      </w:r>
    </w:p>
    <w:p w:rsidR="00E2722C" w:rsidRPr="00E2722C" w:rsidRDefault="00B25A17" w:rsidP="00E272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ab/>
        <w:t>4.</w:t>
      </w:r>
      <w:r w:rsidR="00E2722C" w:rsidRPr="00E2722C">
        <w:rPr>
          <w:rFonts w:ascii="Times New Roman" w:eastAsia="Calibri" w:hAnsi="Times New Roman" w:cs="Times New Roman"/>
          <w:sz w:val="30"/>
          <w:szCs w:val="30"/>
          <w:lang w:eastAsia="ru-RU"/>
        </w:rPr>
        <w:t>Внесены изменения в порядок определения налоговой базы по объектам налогообложения, взятым организациями в аренду (пользование) у физических лиц, у иностранных организаций. С 2024 г. не будет использоваться оценка капитальных строений (их частей) по оценочной стоимости. Остаются два варианта: рыночная стоимость и расчетная стоимость. При этом в отличие от 2023 года, для зданий,</w:t>
      </w:r>
      <w:r w:rsidR="00E2722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сооружений </w:t>
      </w:r>
      <w:r w:rsidR="00E2722C" w:rsidRPr="00E2722C">
        <w:rPr>
          <w:rFonts w:ascii="Times New Roman" w:eastAsia="Calibri" w:hAnsi="Times New Roman" w:cs="Times New Roman"/>
          <w:sz w:val="30"/>
          <w:szCs w:val="30"/>
          <w:lang w:eastAsia="ru-RU"/>
        </w:rPr>
        <w:t>не относящихся к жилым домам, гаражам, садовым домикам, установлены разные расчетные стоимости в зависимости от площади такого объекта, (до 200 кв. м, от 200 до 400 кв. м, свыше 400 кв. м).</w:t>
      </w:r>
    </w:p>
    <w:p w:rsidR="004A12BE" w:rsidRPr="004A12BE" w:rsidRDefault="004A12BE" w:rsidP="004A12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4A12BE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Земельный налог</w:t>
      </w:r>
    </w:p>
    <w:p w:rsidR="004A12BE" w:rsidRPr="004A12BE" w:rsidRDefault="004A12BE" w:rsidP="004A12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A12BE">
        <w:rPr>
          <w:rFonts w:ascii="Times New Roman" w:eastAsia="Calibri" w:hAnsi="Times New Roman" w:cs="Times New Roman"/>
          <w:sz w:val="30"/>
          <w:szCs w:val="30"/>
          <w:lang w:eastAsia="ru-RU"/>
        </w:rPr>
        <w:tab/>
        <w:t>1.Перечень плательщиков, на которых не распространяются решения местных Советов депутатов об увеличении ставок земельного налога, дополнен организациями потребительской кооперации.</w:t>
      </w:r>
    </w:p>
    <w:p w:rsidR="004A12BE" w:rsidRPr="004A12BE" w:rsidRDefault="004A12BE" w:rsidP="004A1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2B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lastRenderedPageBreak/>
        <w:t>2.Увеличены ставки земельного налога на 7,5 % на земельные участки, по которым в качестве налоговой базы применяется их площадь.</w:t>
      </w:r>
    </w:p>
    <w:p w:rsidR="004A12BE" w:rsidRPr="004A12BE" w:rsidRDefault="004A12BE" w:rsidP="004A1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2B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3.Дополнен перечень плательщиков, которые не уплачивают в течение налогового периода авансовые платежи. Это организации, у которых по состоянию на начало налогового периода:</w:t>
      </w:r>
    </w:p>
    <w:p w:rsidR="004A12BE" w:rsidRPr="004A12BE" w:rsidRDefault="004A12BE" w:rsidP="004A12B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2B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 отсутствуют объекты налогообложения;</w:t>
      </w:r>
    </w:p>
    <w:p w:rsidR="004A12BE" w:rsidRPr="004A12BE" w:rsidRDefault="004A12BE" w:rsidP="004A12B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2B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 имеются основания для применения освобождения от земельного налога по всем объектам налогообложения.</w:t>
      </w:r>
    </w:p>
    <w:p w:rsidR="004A12BE" w:rsidRPr="004A12BE" w:rsidRDefault="004A12BE" w:rsidP="004A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4A12B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По разъяснению</w:t>
      </w:r>
      <w:r w:rsidR="00B25A17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4A12BE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МНС такие организации не уплачивали авансовые платежи и в 2023 г.</w:t>
      </w:r>
    </w:p>
    <w:p w:rsidR="00D55B3C" w:rsidRPr="00D55B3C" w:rsidRDefault="00D55B3C" w:rsidP="00D55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55B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Экологический налог, налог за добычу природных ресурсов</w:t>
      </w:r>
    </w:p>
    <w:p w:rsidR="00D55B3C" w:rsidRPr="00D55B3C" w:rsidRDefault="00D55B3C" w:rsidP="00D55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5B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Проиндексированы ставки налогов, установленные в белорусских рублях, в среднем на 7,5 %. </w:t>
      </w:r>
    </w:p>
    <w:p w:rsidR="00D55B3C" w:rsidRPr="00D55B3C" w:rsidRDefault="00D55B3C" w:rsidP="00D55B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55B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Налог при УСН</w:t>
      </w:r>
    </w:p>
    <w:p w:rsidR="00D55B3C" w:rsidRPr="00D55B3C" w:rsidRDefault="00D55B3C" w:rsidP="00D55B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5B3C">
        <w:rPr>
          <w:rFonts w:ascii="Times New Roman" w:eastAsia="Times New Roman" w:hAnsi="Times New Roman" w:cs="Times New Roman"/>
          <w:sz w:val="30"/>
          <w:szCs w:val="30"/>
          <w:lang w:eastAsia="ru-RU"/>
        </w:rPr>
        <w:t>1.Увеличены критерии валовой выручки для целей:</w:t>
      </w:r>
    </w:p>
    <w:p w:rsidR="00D55B3C" w:rsidRPr="00D55B3C" w:rsidRDefault="00D55B3C" w:rsidP="00D55B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5B3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применения УСН - с 2 150 000 бел. руб. до 2 311 250 бел. руб.;</w:t>
      </w:r>
    </w:p>
    <w:p w:rsidR="00D55B3C" w:rsidRPr="00D55B3C" w:rsidRDefault="00D55B3C" w:rsidP="00D55B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5B3C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перехода на УСН - с 1 612 500 бел. руб. до 1 733 440 бел. руб.</w:t>
      </w:r>
    </w:p>
    <w:p w:rsidR="00D55B3C" w:rsidRPr="00D55B3C" w:rsidRDefault="00D55B3C" w:rsidP="00D55B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5B3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независимо от увеличения вышеуказанных критериев:</w:t>
      </w:r>
    </w:p>
    <w:p w:rsidR="00D55B3C" w:rsidRPr="00D55B3C" w:rsidRDefault="00D55B3C" w:rsidP="00D55B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5B3C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организации, являвшиеся в 2023 г. плательщиками налога при УСН, не вправе применять УСН в 2024 г., если их валовая выручка нарастающим итогом за 2023 г. превысила 2 150 000 бел. руб.;</w:t>
      </w:r>
    </w:p>
    <w:p w:rsidR="00D55B3C" w:rsidRPr="00D55B3C" w:rsidRDefault="00D55B3C" w:rsidP="00D55B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5B3C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организации, валовая выручка которых нарастающим итогом за первые девять месяцев 2023 г. превысила 1 612 500 бел. руб., не вправе перейти на УСН с 1 января 2024 г.</w:t>
      </w:r>
    </w:p>
    <w:p w:rsidR="00D55B3C" w:rsidRPr="00D55B3C" w:rsidRDefault="00D55B3C" w:rsidP="00D55B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5B3C">
        <w:rPr>
          <w:rFonts w:ascii="Times New Roman" w:eastAsia="Times New Roman" w:hAnsi="Times New Roman" w:cs="Times New Roman"/>
          <w:sz w:val="30"/>
          <w:szCs w:val="30"/>
          <w:lang w:eastAsia="ru-RU"/>
        </w:rPr>
        <w:t>2.Юридическим лицам, осуществляющим в не находящихся у них на праве собственности (хозяйственного ведения, оперативного управления) капитальных строениях (зданиях, сооружениях) деятельность</w:t>
      </w:r>
      <w:r w:rsidR="00B25A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классифицируемую в группе 552 </w:t>
      </w:r>
      <w:r w:rsidRPr="00D55B3C">
        <w:rPr>
          <w:rFonts w:ascii="Times New Roman" w:eastAsia="Times New Roman" w:hAnsi="Times New Roman" w:cs="Times New Roman"/>
          <w:sz w:val="30"/>
          <w:szCs w:val="30"/>
          <w:lang w:eastAsia="ru-RU"/>
        </w:rPr>
        <w:t>"Предоставление жилья на выходные дни и прочие периоды краткосрочного проживания" предоставлено право применять УСН в период действия сертификата соответствия Национальной системы подтверждения соответствия Республики Беларусь, выданного им на оказание услуг гостиниц в вышеуказанных капитальных строениях (зданиях, сооружениях).</w:t>
      </w:r>
    </w:p>
    <w:p w:rsidR="00D55B3C" w:rsidRPr="00D55B3C" w:rsidRDefault="00D55B3C" w:rsidP="00D55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5790D" w:rsidRDefault="0085790D" w:rsidP="0085790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5790D" w:rsidRPr="00D640B3" w:rsidRDefault="0085790D" w:rsidP="0085790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sectPr w:rsidR="0085790D" w:rsidRPr="00D640B3" w:rsidSect="00DA43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BE8"/>
    <w:multiLevelType w:val="hybridMultilevel"/>
    <w:tmpl w:val="A82E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24C7A"/>
    <w:multiLevelType w:val="multilevel"/>
    <w:tmpl w:val="53E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800AC"/>
    <w:multiLevelType w:val="hybridMultilevel"/>
    <w:tmpl w:val="CD1C5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0070F"/>
    <w:multiLevelType w:val="multilevel"/>
    <w:tmpl w:val="D04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C3AD0"/>
    <w:multiLevelType w:val="hybridMultilevel"/>
    <w:tmpl w:val="DC42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27DC6"/>
    <w:multiLevelType w:val="hybridMultilevel"/>
    <w:tmpl w:val="B276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E63B5"/>
    <w:multiLevelType w:val="multilevel"/>
    <w:tmpl w:val="C55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D101E1"/>
    <w:multiLevelType w:val="hybridMultilevel"/>
    <w:tmpl w:val="82F0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67694"/>
    <w:multiLevelType w:val="multilevel"/>
    <w:tmpl w:val="BB74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7D6907"/>
    <w:multiLevelType w:val="multilevel"/>
    <w:tmpl w:val="00CA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902E9F"/>
    <w:multiLevelType w:val="multilevel"/>
    <w:tmpl w:val="B104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6E18A8"/>
    <w:multiLevelType w:val="multilevel"/>
    <w:tmpl w:val="2CFC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850FD4"/>
    <w:multiLevelType w:val="multilevel"/>
    <w:tmpl w:val="C64C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65"/>
    <w:rsid w:val="0004261B"/>
    <w:rsid w:val="000657CE"/>
    <w:rsid w:val="00081D1A"/>
    <w:rsid w:val="000B7656"/>
    <w:rsid w:val="000C1682"/>
    <w:rsid w:val="000F4102"/>
    <w:rsid w:val="001515DF"/>
    <w:rsid w:val="001A662C"/>
    <w:rsid w:val="001E0210"/>
    <w:rsid w:val="00236663"/>
    <w:rsid w:val="00247FCD"/>
    <w:rsid w:val="002A43D7"/>
    <w:rsid w:val="00346DD1"/>
    <w:rsid w:val="004A12BE"/>
    <w:rsid w:val="004A5A28"/>
    <w:rsid w:val="004D76B6"/>
    <w:rsid w:val="004E74F4"/>
    <w:rsid w:val="004E7763"/>
    <w:rsid w:val="00572DB5"/>
    <w:rsid w:val="005F3596"/>
    <w:rsid w:val="007136AA"/>
    <w:rsid w:val="00741CF1"/>
    <w:rsid w:val="007A215C"/>
    <w:rsid w:val="00856565"/>
    <w:rsid w:val="0085790D"/>
    <w:rsid w:val="0086448F"/>
    <w:rsid w:val="00901D3A"/>
    <w:rsid w:val="00924EAE"/>
    <w:rsid w:val="00940002"/>
    <w:rsid w:val="009611E1"/>
    <w:rsid w:val="009A7206"/>
    <w:rsid w:val="00A16FE8"/>
    <w:rsid w:val="00A22596"/>
    <w:rsid w:val="00AA29FD"/>
    <w:rsid w:val="00AC0038"/>
    <w:rsid w:val="00AC2642"/>
    <w:rsid w:val="00B25A17"/>
    <w:rsid w:val="00B54EA9"/>
    <w:rsid w:val="00B57C7D"/>
    <w:rsid w:val="00BC26BF"/>
    <w:rsid w:val="00BE1278"/>
    <w:rsid w:val="00C0301C"/>
    <w:rsid w:val="00C46A00"/>
    <w:rsid w:val="00D42203"/>
    <w:rsid w:val="00D55B3C"/>
    <w:rsid w:val="00D640B3"/>
    <w:rsid w:val="00D9023F"/>
    <w:rsid w:val="00D9540B"/>
    <w:rsid w:val="00DA43E1"/>
    <w:rsid w:val="00E122D4"/>
    <w:rsid w:val="00E12419"/>
    <w:rsid w:val="00E2722C"/>
    <w:rsid w:val="00E6663E"/>
    <w:rsid w:val="00E97B70"/>
    <w:rsid w:val="00F91123"/>
    <w:rsid w:val="00F91AB8"/>
    <w:rsid w:val="00FA48B6"/>
    <w:rsid w:val="00FD0ABC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908"/>
    <w:rPr>
      <w:rFonts w:ascii="Tahoma" w:hAnsi="Tahoma" w:cs="Tahoma"/>
      <w:sz w:val="16"/>
      <w:szCs w:val="16"/>
    </w:rPr>
  </w:style>
  <w:style w:type="paragraph" w:styleId="2">
    <w:name w:val="List 2"/>
    <w:basedOn w:val="a"/>
    <w:unhideWhenUsed/>
    <w:rsid w:val="00236663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E122D4"/>
    <w:pPr>
      <w:spacing w:after="0" w:line="240" w:lineRule="auto"/>
      <w:ind w:left="4956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122D4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8">
    <w:name w:val="Hyperlink"/>
    <w:basedOn w:val="a0"/>
    <w:uiPriority w:val="99"/>
    <w:unhideWhenUsed/>
    <w:rsid w:val="00FD0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908"/>
    <w:rPr>
      <w:rFonts w:ascii="Tahoma" w:hAnsi="Tahoma" w:cs="Tahoma"/>
      <w:sz w:val="16"/>
      <w:szCs w:val="16"/>
    </w:rPr>
  </w:style>
  <w:style w:type="paragraph" w:styleId="2">
    <w:name w:val="List 2"/>
    <w:basedOn w:val="a"/>
    <w:unhideWhenUsed/>
    <w:rsid w:val="00236663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E122D4"/>
    <w:pPr>
      <w:spacing w:after="0" w:line="240" w:lineRule="auto"/>
      <w:ind w:left="4956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122D4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8">
    <w:name w:val="Hyperlink"/>
    <w:basedOn w:val="a0"/>
    <w:uiPriority w:val="99"/>
    <w:unhideWhenUsed/>
    <w:rsid w:val="00FD0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88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96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3277095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044522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4326285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4452691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603104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8436175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  <w:divsChild>
                        <w:div w:id="17754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CCCCC"/>
                            <w:left w:val="single" w:sz="6" w:space="8" w:color="CCCCCC"/>
                            <w:bottom w:val="single" w:sz="6" w:space="4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C90B-B3FF-4AFD-91B6-BFD516D3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Масюк Юлия Александровна</dc:creator>
  <cp:lastModifiedBy>User</cp:lastModifiedBy>
  <cp:revision>50</cp:revision>
  <cp:lastPrinted>2024-01-25T06:36:00Z</cp:lastPrinted>
  <dcterms:created xsi:type="dcterms:W3CDTF">2020-11-20T07:50:00Z</dcterms:created>
  <dcterms:modified xsi:type="dcterms:W3CDTF">2024-01-26T07:38:00Z</dcterms:modified>
</cp:coreProperties>
</file>