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0EC" w:rsidRPr="00BD70EC" w:rsidRDefault="00BD70EC" w:rsidP="00BD70EC">
      <w:pPr>
        <w:pStyle w:val="ConsPlusTitlePage"/>
        <w:ind w:firstLine="709"/>
        <w:jc w:val="both"/>
        <w:rPr>
          <w:rFonts w:ascii="Bookman Old Style" w:hAnsi="Bookman Old Style" w:cs="Times New Roman"/>
          <w:spacing w:val="2"/>
          <w:sz w:val="23"/>
          <w:szCs w:val="23"/>
        </w:rPr>
      </w:pPr>
      <w:r w:rsidRPr="00BD70EC">
        <w:rPr>
          <w:rFonts w:ascii="Bookman Old Style" w:hAnsi="Bookman Old Style" w:cs="Times New Roman"/>
          <w:spacing w:val="2"/>
          <w:sz w:val="23"/>
          <w:szCs w:val="23"/>
        </w:rPr>
        <w:t>Площадки для обслуживания оборудования, расположенные на высоте более 0,8</w:t>
      </w:r>
      <w:r>
        <w:rPr>
          <w:rFonts w:ascii="Bookman Old Style" w:hAnsi="Bookman Old Style" w:cs="Times New Roman"/>
          <w:spacing w:val="2"/>
          <w:sz w:val="23"/>
          <w:szCs w:val="23"/>
        </w:rPr>
        <w:t> </w:t>
      </w:r>
      <w:r w:rsidRPr="00BD70EC">
        <w:rPr>
          <w:rFonts w:ascii="Bookman Old Style" w:hAnsi="Bookman Old Style" w:cs="Times New Roman"/>
          <w:spacing w:val="2"/>
          <w:sz w:val="23"/>
          <w:szCs w:val="23"/>
        </w:rPr>
        <w:t>м, должны иметь ограждения и лестницы с поручнями. Высота ограждений (перил) должна быть не менее 1</w:t>
      </w:r>
      <w:r>
        <w:rPr>
          <w:rFonts w:ascii="Bookman Old Style" w:hAnsi="Bookman Old Style" w:cs="Times New Roman"/>
          <w:spacing w:val="2"/>
          <w:sz w:val="23"/>
          <w:szCs w:val="23"/>
        </w:rPr>
        <w:t> </w:t>
      </w:r>
      <w:r w:rsidRPr="00BD70EC">
        <w:rPr>
          <w:rFonts w:ascii="Bookman Old Style" w:hAnsi="Bookman Old Style" w:cs="Times New Roman"/>
          <w:spacing w:val="2"/>
          <w:sz w:val="23"/>
          <w:szCs w:val="23"/>
        </w:rPr>
        <w:t>м, при этом на высоте 0,5</w:t>
      </w:r>
      <w:r>
        <w:rPr>
          <w:rFonts w:ascii="Bookman Old Style" w:hAnsi="Bookman Old Style" w:cs="Times New Roman"/>
          <w:spacing w:val="2"/>
          <w:sz w:val="23"/>
          <w:szCs w:val="23"/>
        </w:rPr>
        <w:t> </w:t>
      </w:r>
      <w:r w:rsidRPr="00BD70EC">
        <w:rPr>
          <w:rFonts w:ascii="Bookman Old Style" w:hAnsi="Bookman Old Style" w:cs="Times New Roman"/>
          <w:spacing w:val="2"/>
          <w:sz w:val="23"/>
          <w:szCs w:val="23"/>
        </w:rPr>
        <w:t>м от настила площадки (лестницы) должно быть дополнительное продольное ограждение. Вертикальные стойки ограждения (перил) должны иметь шаг не более 1,2</w:t>
      </w:r>
      <w:r>
        <w:rPr>
          <w:rFonts w:ascii="Bookman Old Style" w:hAnsi="Bookman Old Style" w:cs="Times New Roman"/>
          <w:spacing w:val="2"/>
          <w:sz w:val="23"/>
          <w:szCs w:val="23"/>
        </w:rPr>
        <w:t> </w:t>
      </w:r>
      <w:r w:rsidRPr="00BD70EC">
        <w:rPr>
          <w:rFonts w:ascii="Bookman Old Style" w:hAnsi="Bookman Old Style" w:cs="Times New Roman"/>
          <w:spacing w:val="2"/>
          <w:sz w:val="23"/>
          <w:szCs w:val="23"/>
        </w:rPr>
        <w:t>м. По краям настилы площадки должны иметь сплошную бортовую полосу высотой 0,15</w:t>
      </w:r>
      <w:r>
        <w:rPr>
          <w:rFonts w:ascii="Bookman Old Style" w:hAnsi="Bookman Old Style" w:cs="Times New Roman"/>
          <w:spacing w:val="2"/>
          <w:sz w:val="23"/>
          <w:szCs w:val="23"/>
        </w:rPr>
        <w:t> </w:t>
      </w:r>
      <w:r w:rsidRPr="00BD70EC">
        <w:rPr>
          <w:rFonts w:ascii="Bookman Old Style" w:hAnsi="Bookman Old Style" w:cs="Times New Roman"/>
          <w:spacing w:val="2"/>
          <w:sz w:val="23"/>
          <w:szCs w:val="23"/>
        </w:rPr>
        <w:t>м.</w:t>
      </w:r>
    </w:p>
    <w:p w:rsidR="00BD70EC" w:rsidRPr="00BD70EC" w:rsidRDefault="00BD70EC" w:rsidP="00BD70EC">
      <w:pPr>
        <w:pStyle w:val="ConsPlusTitlePage"/>
        <w:ind w:firstLine="709"/>
        <w:jc w:val="both"/>
        <w:rPr>
          <w:rFonts w:ascii="Bookman Old Style" w:hAnsi="Bookman Old Style" w:cs="Times New Roman"/>
          <w:spacing w:val="2"/>
          <w:sz w:val="23"/>
          <w:szCs w:val="23"/>
        </w:rPr>
      </w:pPr>
      <w:r w:rsidRPr="00BD70EC">
        <w:rPr>
          <w:rFonts w:ascii="Bookman Old Style" w:hAnsi="Bookman Old Style" w:cs="Times New Roman"/>
          <w:spacing w:val="2"/>
          <w:sz w:val="23"/>
          <w:szCs w:val="23"/>
        </w:rPr>
        <w:t>Конструкция и размеры площадок должны исключать возможность падения работающих и обеспечивать удобное и безопасное обслуживание оборудования. Поверхности настилов площадок и ступеней лестниц должны исключать скольжение.</w:t>
      </w:r>
    </w:p>
    <w:p w:rsidR="00BD70EC" w:rsidRPr="00BD70EC" w:rsidRDefault="00C21F06" w:rsidP="00BD70EC">
      <w:pPr>
        <w:ind w:firstLine="709"/>
        <w:jc w:val="both"/>
        <w:rPr>
          <w:rFonts w:ascii="Bookman Old Style" w:hAnsi="Bookman Old Style"/>
          <w:spacing w:val="2"/>
          <w:sz w:val="23"/>
          <w:szCs w:val="23"/>
        </w:rPr>
      </w:pPr>
      <w:r>
        <w:rPr>
          <w:rFonts w:ascii="Bookman Old Style" w:hAnsi="Bookman Old Style"/>
          <w:noProof/>
          <w:spacing w:val="2"/>
          <w:sz w:val="23"/>
          <w:szCs w:val="23"/>
        </w:rPr>
        <w:drawing>
          <wp:anchor distT="0" distB="0" distL="114300" distR="114300" simplePos="0" relativeHeight="251658240" behindDoc="0" locked="0" layoutInCell="1" allowOverlap="1" wp14:anchorId="3BCC9250" wp14:editId="3215E6AC">
            <wp:simplePos x="0" y="0"/>
            <wp:positionH relativeFrom="margin">
              <wp:posOffset>5149215</wp:posOffset>
            </wp:positionH>
            <wp:positionV relativeFrom="margin">
              <wp:posOffset>2566035</wp:posOffset>
            </wp:positionV>
            <wp:extent cx="1866900" cy="3091180"/>
            <wp:effectExtent l="0" t="0" r="0" b="0"/>
            <wp:wrapSquare wrapText="bothSides"/>
            <wp:docPr id="1" name="Рисунок 1" descr="D:\Локальный диск (E)\Единый день охраны труда\ЕДОТ 2020 год\Памятки\Картинки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окальный диск (E)\Единый день охраны труда\ЕДОТ 2020 год\Памятки\Картинки\images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309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70EC" w:rsidRPr="00BD70EC">
        <w:rPr>
          <w:rFonts w:ascii="Bookman Old Style" w:hAnsi="Bookman Old Style"/>
          <w:spacing w:val="2"/>
          <w:sz w:val="23"/>
          <w:szCs w:val="23"/>
        </w:rPr>
        <w:t>Требования безопасности при эксплуатации оборудования, основные приемы и способы безопасного выполнения работ на оборудовании должны быть отражены в технологической документации (картах технологического процесса, картах эскизов и т.п.), а также в инструкциях по охране труда.</w:t>
      </w:r>
    </w:p>
    <w:p w:rsidR="00BD70EC" w:rsidRPr="00BD70EC" w:rsidRDefault="00BD70EC" w:rsidP="00BD70EC">
      <w:pPr>
        <w:ind w:firstLine="709"/>
        <w:jc w:val="both"/>
        <w:rPr>
          <w:rFonts w:ascii="Bookman Old Style" w:hAnsi="Bookman Old Style"/>
          <w:spacing w:val="2"/>
          <w:sz w:val="23"/>
          <w:szCs w:val="23"/>
        </w:rPr>
      </w:pPr>
      <w:r w:rsidRPr="00BD70EC">
        <w:rPr>
          <w:rFonts w:ascii="Bookman Old Style" w:hAnsi="Bookman Old Style"/>
          <w:spacing w:val="2"/>
          <w:sz w:val="23"/>
          <w:szCs w:val="23"/>
        </w:rPr>
        <w:t xml:space="preserve">При этом необходимо отметить, что в соответствии с требованием Инструкции о порядке разработки и принятия локальных нормативных правовых актов, содержащих требования по охране труда для профессий и (или) отдельных видов работ (услуг), утвержденной постановлением Министерства труда и социальной защиты Республики Беларусь от 28.11.2008 № 176, инструкции по охране труда </w:t>
      </w:r>
      <w:proofErr w:type="gramStart"/>
      <w:r w:rsidRPr="00BD70EC">
        <w:rPr>
          <w:rFonts w:ascii="Bookman Old Style" w:hAnsi="Bookman Old Style"/>
          <w:spacing w:val="2"/>
          <w:sz w:val="23"/>
          <w:szCs w:val="23"/>
        </w:rPr>
        <w:t>разрабатываются</w:t>
      </w:r>
      <w:proofErr w:type="gramEnd"/>
      <w:r w:rsidRPr="00BD70EC">
        <w:rPr>
          <w:rFonts w:ascii="Bookman Old Style" w:hAnsi="Bookman Old Style"/>
          <w:spacing w:val="2"/>
          <w:sz w:val="23"/>
          <w:szCs w:val="23"/>
        </w:rPr>
        <w:t xml:space="preserve"> в том числе на основе технической документации на оборудование, эксплуатируемое в организации. Способы и приемы безопасного выполнения работ (оказания услуг), использования технологического оборудования должны быть отражены в разделе «Требования по охране труда при выполнении работы».</w:t>
      </w:r>
    </w:p>
    <w:p w:rsidR="00BD70EC" w:rsidRPr="00BD70EC" w:rsidRDefault="00BD70EC" w:rsidP="00BD70EC">
      <w:pPr>
        <w:ind w:firstLine="709"/>
        <w:jc w:val="both"/>
        <w:rPr>
          <w:rFonts w:ascii="Bookman Old Style" w:hAnsi="Bookman Old Style"/>
          <w:color w:val="000000"/>
          <w:sz w:val="23"/>
          <w:szCs w:val="23"/>
        </w:rPr>
      </w:pPr>
      <w:r w:rsidRPr="00BD70EC">
        <w:rPr>
          <w:rFonts w:ascii="Bookman Old Style" w:hAnsi="Bookman Old Style"/>
          <w:spacing w:val="2"/>
          <w:sz w:val="23"/>
          <w:szCs w:val="23"/>
        </w:rPr>
        <w:t>Кроме того, надо помнить, что при замене оборудования инструкции по охране труда должны быть пересмотрены, а с работниками проведен внеплановый инструктаж.</w:t>
      </w:r>
    </w:p>
    <w:p w:rsidR="008C124E" w:rsidRPr="00BD70EC" w:rsidRDefault="00CC34B4" w:rsidP="001470B9">
      <w:pPr>
        <w:widowControl w:val="0"/>
        <w:spacing w:before="120"/>
        <w:ind w:left="3402"/>
        <w:rPr>
          <w:rFonts w:ascii="Bookman Old Style" w:hAnsi="Bookman Old Style"/>
          <w:b/>
          <w:i/>
          <w:caps/>
          <w:sz w:val="23"/>
          <w:szCs w:val="23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BD70EC">
        <w:rPr>
          <w:rFonts w:ascii="Bookman Old Style" w:hAnsi="Bookman Old Style"/>
          <w:i/>
          <w:sz w:val="23"/>
          <w:szCs w:val="23"/>
        </w:rPr>
        <w:t>Управление по труду, занятости</w:t>
      </w:r>
      <w:r w:rsidR="00932324" w:rsidRPr="00BD70EC">
        <w:rPr>
          <w:rFonts w:ascii="Bookman Old Style" w:hAnsi="Bookman Old Style"/>
          <w:i/>
          <w:sz w:val="23"/>
          <w:szCs w:val="23"/>
        </w:rPr>
        <w:br/>
      </w:r>
      <w:r w:rsidRPr="00BD70EC">
        <w:rPr>
          <w:rFonts w:ascii="Bookman Old Style" w:hAnsi="Bookman Old Style"/>
          <w:i/>
          <w:sz w:val="23"/>
          <w:szCs w:val="23"/>
        </w:rPr>
        <w:t>и социальной защите</w:t>
      </w:r>
      <w:r w:rsidR="00932324" w:rsidRPr="00BD70EC">
        <w:rPr>
          <w:rFonts w:ascii="Bookman Old Style" w:hAnsi="Bookman Old Style"/>
          <w:i/>
          <w:sz w:val="23"/>
          <w:szCs w:val="23"/>
        </w:rPr>
        <w:br/>
      </w:r>
      <w:r w:rsidRPr="00BD70EC">
        <w:rPr>
          <w:rFonts w:ascii="Bookman Old Style" w:hAnsi="Bookman Old Style"/>
          <w:i/>
          <w:sz w:val="23"/>
          <w:szCs w:val="23"/>
        </w:rPr>
        <w:t>Любанского райисполкома</w:t>
      </w:r>
    </w:p>
    <w:p w:rsidR="00292A94" w:rsidRPr="00BD70EC" w:rsidRDefault="00255023" w:rsidP="00BD70EC">
      <w:pPr>
        <w:pStyle w:val="a8"/>
        <w:spacing w:after="240"/>
        <w:ind w:left="0"/>
        <w:jc w:val="center"/>
        <w:rPr>
          <w:rFonts w:ascii="Bookman Old Style" w:hAnsi="Bookman Old Style"/>
          <w:b/>
          <w:caps/>
          <w:sz w:val="23"/>
          <w:szCs w:val="23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BD70EC">
        <w:rPr>
          <w:rFonts w:ascii="Bookman Old Style" w:hAnsi="Bookman Old Style"/>
          <w:b/>
          <w:caps/>
          <w:sz w:val="23"/>
          <w:szCs w:val="23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br w:type="column"/>
      </w:r>
      <w:bookmarkStart w:id="0" w:name="bookmark0"/>
      <w:r w:rsidR="00292A94" w:rsidRPr="00BD70EC">
        <w:rPr>
          <w:rFonts w:ascii="Bookman Old Style" w:hAnsi="Bookman Old Style"/>
          <w:b/>
          <w:caps/>
          <w:sz w:val="23"/>
          <w:szCs w:val="23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lastRenderedPageBreak/>
        <w:t>Основные требования безопасности</w:t>
      </w:r>
      <w:r w:rsidR="00FC1FD6" w:rsidRPr="00BD70EC">
        <w:rPr>
          <w:rFonts w:ascii="Bookman Old Style" w:hAnsi="Bookman Old Style"/>
          <w:b/>
          <w:caps/>
          <w:sz w:val="23"/>
          <w:szCs w:val="23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br/>
      </w:r>
      <w:r w:rsidR="00292A94" w:rsidRPr="00BD70EC">
        <w:rPr>
          <w:rFonts w:ascii="Bookman Old Style" w:hAnsi="Bookman Old Style"/>
          <w:b/>
          <w:caps/>
          <w:sz w:val="23"/>
          <w:szCs w:val="23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при </w:t>
      </w:r>
      <w:bookmarkEnd w:id="0"/>
      <w:r w:rsidR="00BD70EC" w:rsidRPr="00BD70EC">
        <w:rPr>
          <w:rFonts w:ascii="Bookman Old Style" w:hAnsi="Bookman Old Style"/>
          <w:b/>
          <w:caps/>
          <w:sz w:val="23"/>
          <w:szCs w:val="23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эксплуатации</w:t>
      </w:r>
      <w:r w:rsidR="00BD70EC" w:rsidRPr="00BD70EC">
        <w:rPr>
          <w:rFonts w:ascii="Bookman Old Style" w:hAnsi="Bookman Old Style"/>
          <w:b/>
          <w:caps/>
          <w:sz w:val="23"/>
          <w:szCs w:val="23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br/>
      </w:r>
      <w:r w:rsidR="00BD70EC" w:rsidRPr="00BD70EC">
        <w:rPr>
          <w:rFonts w:ascii="Bookman Old Style" w:hAnsi="Bookman Old Style"/>
          <w:b/>
          <w:caps/>
          <w:sz w:val="23"/>
          <w:szCs w:val="23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производственного оборудования</w:t>
      </w:r>
    </w:p>
    <w:p w:rsidR="00BD70EC" w:rsidRPr="00BD70EC" w:rsidRDefault="00BD70EC" w:rsidP="00C21F06">
      <w:pPr>
        <w:pStyle w:val="a8"/>
        <w:spacing w:before="40" w:after="0"/>
        <w:ind w:left="0" w:firstLine="567"/>
        <w:jc w:val="both"/>
        <w:rPr>
          <w:rFonts w:ascii="Bookman Old Style" w:hAnsi="Bookman Old Style"/>
          <w:spacing w:val="2"/>
          <w:sz w:val="23"/>
          <w:szCs w:val="23"/>
        </w:rPr>
      </w:pPr>
      <w:r w:rsidRPr="00BD70EC">
        <w:rPr>
          <w:rFonts w:ascii="Bookman Old Style" w:hAnsi="Bookman Old Style"/>
          <w:spacing w:val="2"/>
          <w:sz w:val="23"/>
          <w:szCs w:val="23"/>
        </w:rPr>
        <w:t xml:space="preserve">Общие требования безопасности при эксплуатации производственного оборудования определены Межотраслевыми общими правилами по охране труда, утвержденными постановлением Министерства труда и социальной защиты Республики Беларусь от 03.06.2003 № 70, а также ГОСТ 12.2.003-91 «Оборудование производственное. Общие требования безопасности», введенным в действие на территории Республики Беларусь </w:t>
      </w:r>
      <w:hyperlink r:id="rId7" w:history="1">
        <w:r w:rsidRPr="00BD70EC">
          <w:rPr>
            <w:rFonts w:ascii="Bookman Old Style" w:hAnsi="Bookman Old Style"/>
            <w:spacing w:val="2"/>
            <w:sz w:val="23"/>
            <w:szCs w:val="23"/>
          </w:rPr>
          <w:t>постановлением</w:t>
        </w:r>
      </w:hyperlink>
      <w:r w:rsidRPr="00BD70EC">
        <w:rPr>
          <w:rFonts w:ascii="Bookman Old Style" w:hAnsi="Bookman Old Style"/>
          <w:spacing w:val="2"/>
          <w:sz w:val="23"/>
          <w:szCs w:val="23"/>
        </w:rPr>
        <w:t xml:space="preserve"> Комитета по стандартизации, метрологии и сертификации при Совете Министров Республики Беларусь от 17.12.1992 №</w:t>
      </w:r>
      <w:r w:rsidR="00C44A8F">
        <w:rPr>
          <w:rFonts w:ascii="Bookman Old Style" w:hAnsi="Bookman Old Style"/>
          <w:spacing w:val="2"/>
          <w:sz w:val="23"/>
          <w:szCs w:val="23"/>
        </w:rPr>
        <w:t>3.</w:t>
      </w:r>
    </w:p>
    <w:p w:rsidR="00BD70EC" w:rsidRPr="00BD70EC" w:rsidRDefault="00BD70EC" w:rsidP="00C21F06">
      <w:pPr>
        <w:spacing w:before="40"/>
        <w:ind w:firstLine="567"/>
        <w:jc w:val="both"/>
        <w:rPr>
          <w:rFonts w:ascii="Bookman Old Style" w:hAnsi="Bookman Old Style"/>
          <w:spacing w:val="2"/>
          <w:sz w:val="23"/>
          <w:szCs w:val="23"/>
        </w:rPr>
      </w:pPr>
      <w:r w:rsidRPr="00BD70EC">
        <w:rPr>
          <w:rFonts w:ascii="Bookman Old Style" w:hAnsi="Bookman Old Style"/>
          <w:spacing w:val="2"/>
          <w:sz w:val="23"/>
          <w:szCs w:val="23"/>
        </w:rPr>
        <w:t>Любое оборудование должно быть обеспечено эксплуатационными документами организаций-изготовителей и отвечать их требованиям, а также иметь инвентарный номер, который должен быть нанесен на оборудование.</w:t>
      </w:r>
      <w:bookmarkStart w:id="1" w:name="_GoBack"/>
      <w:bookmarkEnd w:id="1"/>
    </w:p>
    <w:p w:rsidR="00BD70EC" w:rsidRPr="00BD70EC" w:rsidRDefault="00BD70EC" w:rsidP="00C21F06">
      <w:pPr>
        <w:pStyle w:val="ConsPlusNormal"/>
        <w:spacing w:before="40"/>
        <w:ind w:firstLine="567"/>
        <w:jc w:val="both"/>
        <w:rPr>
          <w:rFonts w:ascii="Bookman Old Style" w:hAnsi="Bookman Old Style" w:cs="Times New Roman"/>
          <w:spacing w:val="2"/>
          <w:sz w:val="23"/>
          <w:szCs w:val="23"/>
        </w:rPr>
      </w:pPr>
      <w:r w:rsidRPr="00BD70EC">
        <w:rPr>
          <w:rFonts w:ascii="Bookman Old Style" w:hAnsi="Bookman Old Style" w:cs="Times New Roman"/>
          <w:spacing w:val="2"/>
          <w:sz w:val="23"/>
          <w:szCs w:val="23"/>
        </w:rPr>
        <w:t>Безопасность при эксплуатации оборудования обеспечивается путем:</w:t>
      </w:r>
    </w:p>
    <w:p w:rsidR="00BD70EC" w:rsidRPr="00BD70EC" w:rsidRDefault="00BD70EC" w:rsidP="00C21F06">
      <w:pPr>
        <w:pStyle w:val="ConsPlusNormal"/>
        <w:spacing w:before="40"/>
        <w:ind w:firstLine="567"/>
        <w:jc w:val="both"/>
        <w:rPr>
          <w:rFonts w:ascii="Bookman Old Style" w:hAnsi="Bookman Old Style" w:cs="Times New Roman"/>
          <w:spacing w:val="2"/>
          <w:sz w:val="23"/>
          <w:szCs w:val="23"/>
        </w:rPr>
      </w:pPr>
      <w:r w:rsidRPr="00BD70EC">
        <w:rPr>
          <w:rFonts w:ascii="Bookman Old Style" w:hAnsi="Bookman Old Style" w:cs="Times New Roman"/>
          <w:spacing w:val="2"/>
          <w:sz w:val="23"/>
          <w:szCs w:val="23"/>
        </w:rPr>
        <w:t>использования оборудования по назначению в соответствии с требованиями эксплуатационных документов организаций-изготовителей;</w:t>
      </w:r>
    </w:p>
    <w:p w:rsidR="00BD70EC" w:rsidRPr="00BD70EC" w:rsidRDefault="00BD70EC" w:rsidP="00C21F06">
      <w:pPr>
        <w:pStyle w:val="ConsPlusNormal"/>
        <w:spacing w:before="40"/>
        <w:ind w:firstLine="567"/>
        <w:jc w:val="both"/>
        <w:rPr>
          <w:rFonts w:ascii="Bookman Old Style" w:hAnsi="Bookman Old Style" w:cs="Times New Roman"/>
          <w:spacing w:val="2"/>
          <w:sz w:val="23"/>
          <w:szCs w:val="23"/>
        </w:rPr>
      </w:pPr>
      <w:r w:rsidRPr="00BD70EC">
        <w:rPr>
          <w:rFonts w:ascii="Bookman Old Style" w:hAnsi="Bookman Old Style" w:cs="Times New Roman"/>
          <w:spacing w:val="2"/>
          <w:sz w:val="23"/>
          <w:szCs w:val="23"/>
        </w:rPr>
        <w:t xml:space="preserve">эксплуатации оборудования работающими, имеющими соответствующую квалификацию по профессии, прошедшими в установленном </w:t>
      </w:r>
      <w:hyperlink r:id="rId8" w:history="1">
        <w:r w:rsidRPr="00BD70EC">
          <w:rPr>
            <w:rFonts w:ascii="Bookman Old Style" w:hAnsi="Bookman Old Style" w:cs="Times New Roman"/>
            <w:spacing w:val="2"/>
            <w:sz w:val="23"/>
            <w:szCs w:val="23"/>
          </w:rPr>
          <w:t>порядке</w:t>
        </w:r>
      </w:hyperlink>
      <w:r w:rsidRPr="00BD70EC">
        <w:rPr>
          <w:rFonts w:ascii="Bookman Old Style" w:hAnsi="Bookman Old Style" w:cs="Times New Roman"/>
          <w:spacing w:val="2"/>
          <w:sz w:val="23"/>
          <w:szCs w:val="23"/>
        </w:rPr>
        <w:t xml:space="preserve"> обучение, стажировку, инструктаж и проверку знаний по вопросам охраны труда;</w:t>
      </w:r>
    </w:p>
    <w:p w:rsidR="00BD70EC" w:rsidRPr="00BD70EC" w:rsidRDefault="00BD70EC" w:rsidP="00C21F06">
      <w:pPr>
        <w:pStyle w:val="ConsPlusNormal"/>
        <w:spacing w:before="40"/>
        <w:ind w:firstLine="567"/>
        <w:jc w:val="both"/>
        <w:rPr>
          <w:rFonts w:ascii="Bookman Old Style" w:hAnsi="Bookman Old Style" w:cs="Times New Roman"/>
          <w:spacing w:val="2"/>
          <w:sz w:val="23"/>
          <w:szCs w:val="23"/>
        </w:rPr>
      </w:pPr>
      <w:r w:rsidRPr="00BD70EC">
        <w:rPr>
          <w:rFonts w:ascii="Bookman Old Style" w:hAnsi="Bookman Old Style" w:cs="Times New Roman"/>
          <w:spacing w:val="2"/>
          <w:sz w:val="23"/>
          <w:szCs w:val="23"/>
        </w:rPr>
        <w:t xml:space="preserve">проведения своевременного и качественного технического обслуживания и ремонта, испытаний, осмотров, технических освидетельствований оборудования в порядке и сроки, </w:t>
      </w:r>
      <w:r w:rsidRPr="00BD70EC">
        <w:rPr>
          <w:rFonts w:ascii="Bookman Old Style" w:hAnsi="Bookman Old Style" w:cs="Times New Roman"/>
          <w:spacing w:val="2"/>
          <w:sz w:val="23"/>
          <w:szCs w:val="23"/>
        </w:rPr>
        <w:lastRenderedPageBreak/>
        <w:t>установленные эксплуатационными документами организаций-изготовителей, техническими нормативными правовыми актами для оборудования конкретных групп, видов, моделей (марок);</w:t>
      </w:r>
    </w:p>
    <w:p w:rsidR="00BD70EC" w:rsidRPr="00BD70EC" w:rsidRDefault="00BD70EC" w:rsidP="00C21F06">
      <w:pPr>
        <w:pStyle w:val="ConsPlusNormal"/>
        <w:spacing w:before="40"/>
        <w:ind w:firstLine="567"/>
        <w:jc w:val="both"/>
        <w:rPr>
          <w:rFonts w:ascii="Bookman Old Style" w:hAnsi="Bookman Old Style" w:cs="Times New Roman"/>
          <w:spacing w:val="2"/>
          <w:sz w:val="23"/>
          <w:szCs w:val="23"/>
        </w:rPr>
      </w:pPr>
      <w:r w:rsidRPr="00BD70EC">
        <w:rPr>
          <w:rFonts w:ascii="Bookman Old Style" w:hAnsi="Bookman Old Style" w:cs="Times New Roman"/>
          <w:spacing w:val="2"/>
          <w:sz w:val="23"/>
          <w:szCs w:val="23"/>
        </w:rPr>
        <w:t>внедрения более совершенных моделей (марок) оборудования, конструкций оградительных, предохранительных, блокировочных, ограничительных и тормозных устройств, устройств автоматического контроля и сигнализации, дистанционного управления;</w:t>
      </w:r>
    </w:p>
    <w:p w:rsidR="00BD70EC" w:rsidRPr="00BD70EC" w:rsidRDefault="00BD70EC" w:rsidP="00C21F06">
      <w:pPr>
        <w:pStyle w:val="ConsPlusNormal"/>
        <w:spacing w:before="40"/>
        <w:ind w:firstLine="567"/>
        <w:jc w:val="both"/>
        <w:rPr>
          <w:rFonts w:ascii="Bookman Old Style" w:hAnsi="Bookman Old Style" w:cs="Times New Roman"/>
          <w:spacing w:val="2"/>
          <w:sz w:val="23"/>
          <w:szCs w:val="23"/>
        </w:rPr>
      </w:pPr>
      <w:r w:rsidRPr="00BD70EC">
        <w:rPr>
          <w:rFonts w:ascii="Bookman Old Style" w:hAnsi="Bookman Old Style" w:cs="Times New Roman"/>
          <w:spacing w:val="2"/>
          <w:sz w:val="23"/>
          <w:szCs w:val="23"/>
        </w:rPr>
        <w:t xml:space="preserve">вывода из эксплуатации </w:t>
      </w:r>
      <w:proofErr w:type="spellStart"/>
      <w:r w:rsidRPr="00BD70EC">
        <w:rPr>
          <w:rFonts w:ascii="Bookman Old Style" w:hAnsi="Bookman Old Style" w:cs="Times New Roman"/>
          <w:spacing w:val="2"/>
          <w:sz w:val="23"/>
          <w:szCs w:val="23"/>
        </w:rPr>
        <w:t>травмоопасного</w:t>
      </w:r>
      <w:proofErr w:type="spellEnd"/>
      <w:r w:rsidRPr="00BD70EC">
        <w:rPr>
          <w:rFonts w:ascii="Bookman Old Style" w:hAnsi="Bookman Old Style" w:cs="Times New Roman"/>
          <w:spacing w:val="2"/>
          <w:sz w:val="23"/>
          <w:szCs w:val="23"/>
        </w:rPr>
        <w:t xml:space="preserve"> оборудования.</w:t>
      </w:r>
    </w:p>
    <w:p w:rsidR="00BD70EC" w:rsidRPr="00BD70EC" w:rsidRDefault="00C21F06" w:rsidP="00C21F06">
      <w:pPr>
        <w:pStyle w:val="ConsPlusNormal"/>
        <w:spacing w:before="40"/>
        <w:ind w:firstLine="567"/>
        <w:jc w:val="both"/>
        <w:rPr>
          <w:rFonts w:ascii="Bookman Old Style" w:hAnsi="Bookman Old Style" w:cs="Times New Roman"/>
          <w:spacing w:val="2"/>
          <w:sz w:val="23"/>
          <w:szCs w:val="23"/>
        </w:rPr>
      </w:pPr>
      <w:r>
        <w:rPr>
          <w:rFonts w:ascii="Bookman Old Style" w:hAnsi="Bookman Old Style" w:cs="Times New Roman"/>
          <w:noProof/>
          <w:spacing w:val="2"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340A11F5" wp14:editId="015FB382">
            <wp:simplePos x="0" y="0"/>
            <wp:positionH relativeFrom="margin">
              <wp:posOffset>7620</wp:posOffset>
            </wp:positionH>
            <wp:positionV relativeFrom="margin">
              <wp:posOffset>3326765</wp:posOffset>
            </wp:positionV>
            <wp:extent cx="2476500" cy="1851660"/>
            <wp:effectExtent l="0" t="0" r="0" b="0"/>
            <wp:wrapSquare wrapText="bothSides"/>
            <wp:docPr id="2" name="Рисунок 2" descr="D:\Локальный диск (E)\Единый день охраны труда\ЕДОТ 2020 год\Памятки\Картинки\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Локальный диск (E)\Единый день охраны труда\ЕДОТ 2020 год\Памятки\Картинки\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D70EC" w:rsidRPr="00BD70EC">
        <w:rPr>
          <w:rFonts w:ascii="Bookman Old Style" w:hAnsi="Bookman Old Style" w:cs="Times New Roman"/>
          <w:spacing w:val="2"/>
          <w:sz w:val="23"/>
          <w:szCs w:val="23"/>
        </w:rPr>
        <w:t xml:space="preserve">Оборудование должно быть обеспечено защитными ограждениями </w:t>
      </w:r>
      <w:proofErr w:type="spellStart"/>
      <w:r w:rsidR="00BD70EC" w:rsidRPr="00BD70EC">
        <w:rPr>
          <w:rFonts w:ascii="Bookman Old Style" w:hAnsi="Bookman Old Style" w:cs="Times New Roman"/>
          <w:spacing w:val="2"/>
          <w:sz w:val="23"/>
          <w:szCs w:val="23"/>
        </w:rPr>
        <w:t>травмоопасных</w:t>
      </w:r>
      <w:proofErr w:type="spellEnd"/>
      <w:r w:rsidR="00BD70EC" w:rsidRPr="00BD70EC">
        <w:rPr>
          <w:rFonts w:ascii="Bookman Old Style" w:hAnsi="Bookman Old Style" w:cs="Times New Roman"/>
          <w:spacing w:val="2"/>
          <w:sz w:val="23"/>
          <w:szCs w:val="23"/>
        </w:rPr>
        <w:t xml:space="preserve"> мест (различного рода ременных, цепных передач, иных подвижных частей, а также рабочих зон и т.д.). При этом конструкция защитных ограждений должна исключать их самопроизвольное перемещение из положения, обеспечивающего защиту работающего, допускать возможность его перемещения из защитного положения только с помощью инструмента.</w:t>
      </w:r>
    </w:p>
    <w:p w:rsidR="00BD70EC" w:rsidRPr="00BD70EC" w:rsidRDefault="00BD70EC" w:rsidP="00C21F06">
      <w:pPr>
        <w:pStyle w:val="ConsPlusNormal"/>
        <w:spacing w:before="40"/>
        <w:ind w:firstLine="567"/>
        <w:jc w:val="both"/>
        <w:rPr>
          <w:rFonts w:ascii="Bookman Old Style" w:hAnsi="Bookman Old Style" w:cs="Times New Roman"/>
          <w:spacing w:val="2"/>
          <w:sz w:val="23"/>
          <w:szCs w:val="23"/>
        </w:rPr>
      </w:pPr>
      <w:r w:rsidRPr="00BD70EC">
        <w:rPr>
          <w:rFonts w:ascii="Bookman Old Style" w:hAnsi="Bookman Old Style" w:cs="Times New Roman"/>
          <w:spacing w:val="2"/>
          <w:sz w:val="23"/>
          <w:szCs w:val="23"/>
        </w:rPr>
        <w:t>Легкосъемные защитные ограждения оборудования должны быть сблокированы с пусковыми устройствами электродвигателей для их отключения и предотвращения пуска при открывании или снятии ограждений.</w:t>
      </w:r>
    </w:p>
    <w:p w:rsidR="00BD70EC" w:rsidRPr="00BD70EC" w:rsidRDefault="00BD70EC" w:rsidP="00C21F06">
      <w:pPr>
        <w:pStyle w:val="ConsPlusNormal"/>
        <w:spacing w:before="40"/>
        <w:ind w:firstLine="567"/>
        <w:jc w:val="both"/>
        <w:rPr>
          <w:rFonts w:ascii="Bookman Old Style" w:hAnsi="Bookman Old Style" w:cs="Times New Roman"/>
          <w:spacing w:val="2"/>
          <w:sz w:val="23"/>
          <w:szCs w:val="23"/>
        </w:rPr>
      </w:pPr>
      <w:r w:rsidRPr="00BD70EC">
        <w:rPr>
          <w:rFonts w:ascii="Bookman Old Style" w:hAnsi="Bookman Old Style" w:cs="Times New Roman"/>
          <w:spacing w:val="2"/>
          <w:sz w:val="23"/>
          <w:szCs w:val="23"/>
        </w:rPr>
        <w:t>Откидные, съемные, раздвижные элементы стационарных защитных ограждений должны иметь удобные ручки и скобы, а также устройства для фиксации их в открытом положении при открывании вверх или в закрытом положении при открывании вниз или в сторону.</w:t>
      </w:r>
    </w:p>
    <w:p w:rsidR="00BD70EC" w:rsidRPr="00BD70EC" w:rsidRDefault="00BD70EC" w:rsidP="00C21F06">
      <w:pPr>
        <w:pStyle w:val="ConsPlusNormal"/>
        <w:spacing w:before="40"/>
        <w:ind w:firstLine="567"/>
        <w:jc w:val="both"/>
        <w:rPr>
          <w:rFonts w:ascii="Bookman Old Style" w:hAnsi="Bookman Old Style" w:cs="Times New Roman"/>
          <w:spacing w:val="2"/>
          <w:sz w:val="23"/>
          <w:szCs w:val="23"/>
        </w:rPr>
      </w:pPr>
      <w:r w:rsidRPr="00BD70EC">
        <w:rPr>
          <w:rFonts w:ascii="Bookman Old Style" w:hAnsi="Bookman Old Style" w:cs="Times New Roman"/>
          <w:spacing w:val="2"/>
          <w:sz w:val="23"/>
          <w:szCs w:val="23"/>
        </w:rPr>
        <w:t>Части оборудования, представляющие опасность, и внутренние поверхности ограждений, открывающихся без применения инструмента, должны быть окрашены в сигнальные цвета и обозначены знаком безопасности.</w:t>
      </w:r>
    </w:p>
    <w:p w:rsidR="00BD70EC" w:rsidRPr="00BD70EC" w:rsidRDefault="00BD70EC" w:rsidP="00C21F06">
      <w:pPr>
        <w:pStyle w:val="ConsPlusNormal"/>
        <w:spacing w:before="40"/>
        <w:ind w:firstLine="567"/>
        <w:jc w:val="both"/>
        <w:rPr>
          <w:rFonts w:ascii="Bookman Old Style" w:hAnsi="Bookman Old Style" w:cs="Times New Roman"/>
          <w:spacing w:val="2"/>
          <w:sz w:val="23"/>
          <w:szCs w:val="23"/>
        </w:rPr>
      </w:pPr>
      <w:r w:rsidRPr="00BD70EC">
        <w:rPr>
          <w:rFonts w:ascii="Bookman Old Style" w:hAnsi="Bookman Old Style" w:cs="Times New Roman"/>
          <w:spacing w:val="2"/>
          <w:sz w:val="23"/>
          <w:szCs w:val="23"/>
        </w:rPr>
        <w:lastRenderedPageBreak/>
        <w:t xml:space="preserve">Перед вводом в эксплуатацию </w:t>
      </w:r>
      <w:proofErr w:type="gramStart"/>
      <w:r w:rsidRPr="00BD70EC">
        <w:rPr>
          <w:rFonts w:ascii="Bookman Old Style" w:hAnsi="Bookman Old Style" w:cs="Times New Roman"/>
          <w:spacing w:val="2"/>
          <w:sz w:val="23"/>
          <w:szCs w:val="23"/>
        </w:rPr>
        <w:t>нового, модернизированного или установленного на другое место оборудования производится</w:t>
      </w:r>
      <w:proofErr w:type="gramEnd"/>
      <w:r w:rsidRPr="00BD70EC">
        <w:rPr>
          <w:rFonts w:ascii="Bookman Old Style" w:hAnsi="Bookman Old Style" w:cs="Times New Roman"/>
          <w:spacing w:val="2"/>
          <w:sz w:val="23"/>
          <w:szCs w:val="23"/>
        </w:rPr>
        <w:t xml:space="preserve"> проверка его соответствия требованиям по охране труда и составляется акт ввода оборудования в эксплуатацию.</w:t>
      </w:r>
    </w:p>
    <w:p w:rsidR="00BD70EC" w:rsidRPr="00BD70EC" w:rsidRDefault="00BD70EC" w:rsidP="00C21F06">
      <w:pPr>
        <w:pStyle w:val="ConsPlusNormal"/>
        <w:spacing w:before="40"/>
        <w:ind w:firstLine="567"/>
        <w:jc w:val="both"/>
        <w:rPr>
          <w:rFonts w:ascii="Bookman Old Style" w:hAnsi="Bookman Old Style" w:cs="Times New Roman"/>
          <w:spacing w:val="2"/>
          <w:sz w:val="23"/>
          <w:szCs w:val="23"/>
        </w:rPr>
      </w:pPr>
      <w:r w:rsidRPr="00BD70EC">
        <w:rPr>
          <w:rFonts w:ascii="Bookman Old Style" w:hAnsi="Bookman Old Style" w:cs="Times New Roman"/>
          <w:spacing w:val="2"/>
          <w:sz w:val="23"/>
          <w:szCs w:val="23"/>
        </w:rPr>
        <w:t xml:space="preserve">Ввод в эксплуатацию </w:t>
      </w:r>
      <w:proofErr w:type="gramStart"/>
      <w:r w:rsidRPr="00BD70EC">
        <w:rPr>
          <w:rFonts w:ascii="Bookman Old Style" w:hAnsi="Bookman Old Style" w:cs="Times New Roman"/>
          <w:spacing w:val="2"/>
          <w:sz w:val="23"/>
          <w:szCs w:val="23"/>
        </w:rPr>
        <w:t>нового, модернизированного или установленного на другое место оборудования осуществляется</w:t>
      </w:r>
      <w:proofErr w:type="gramEnd"/>
      <w:r w:rsidRPr="00BD70EC">
        <w:rPr>
          <w:rFonts w:ascii="Bookman Old Style" w:hAnsi="Bookman Old Style" w:cs="Times New Roman"/>
          <w:spacing w:val="2"/>
          <w:sz w:val="23"/>
          <w:szCs w:val="23"/>
        </w:rPr>
        <w:t xml:space="preserve"> только при соответствии оборудования требованиям по охране труда. Датой ввода оборудования в эксплуатацию считается дата подписания акта ввода оборудования в эксплуатацию.</w:t>
      </w:r>
    </w:p>
    <w:p w:rsidR="00BD70EC" w:rsidRPr="00BD70EC" w:rsidRDefault="00BD70EC" w:rsidP="00C21F06">
      <w:pPr>
        <w:pStyle w:val="ConsPlusNormal"/>
        <w:spacing w:before="40"/>
        <w:ind w:firstLine="567"/>
        <w:jc w:val="both"/>
        <w:rPr>
          <w:rFonts w:ascii="Bookman Old Style" w:hAnsi="Bookman Old Style" w:cs="Times New Roman"/>
          <w:spacing w:val="2"/>
          <w:sz w:val="23"/>
          <w:szCs w:val="23"/>
        </w:rPr>
      </w:pPr>
      <w:r w:rsidRPr="00BD70EC">
        <w:rPr>
          <w:rFonts w:ascii="Bookman Old Style" w:hAnsi="Bookman Old Style" w:cs="Times New Roman"/>
          <w:spacing w:val="2"/>
          <w:sz w:val="23"/>
          <w:szCs w:val="23"/>
        </w:rPr>
        <w:t>Для обслуживания оборудования, на которое устанавливаются инструмент, приспособления и иная технологическая оснастка массой более 15 кг, а также на котором производится обработка материалов, заготовок, деталей и изделий массой более 15 кг, применяются соответствующие грузоподъемные машины, съемные грузозахватные приспособления, тара и иные средства.</w:t>
      </w:r>
    </w:p>
    <w:p w:rsidR="00BD70EC" w:rsidRPr="00BD70EC" w:rsidRDefault="00BD70EC" w:rsidP="00C21F06">
      <w:pPr>
        <w:pStyle w:val="ConsPlusNormal"/>
        <w:spacing w:before="40"/>
        <w:ind w:firstLine="567"/>
        <w:jc w:val="both"/>
        <w:rPr>
          <w:rFonts w:ascii="Bookman Old Style" w:hAnsi="Bookman Old Style" w:cs="Times New Roman"/>
          <w:spacing w:val="2"/>
          <w:sz w:val="23"/>
          <w:szCs w:val="23"/>
        </w:rPr>
      </w:pPr>
      <w:r w:rsidRPr="00BD70EC">
        <w:rPr>
          <w:rFonts w:ascii="Bookman Old Style" w:hAnsi="Bookman Old Style" w:cs="Times New Roman"/>
          <w:spacing w:val="2"/>
          <w:sz w:val="23"/>
          <w:szCs w:val="23"/>
        </w:rPr>
        <w:t xml:space="preserve">Конструктивное исполнение органов управления должно обеспечивать безотказное и эффективное управление </w:t>
      </w:r>
      <w:proofErr w:type="gramStart"/>
      <w:r w:rsidRPr="00BD70EC">
        <w:rPr>
          <w:rFonts w:ascii="Bookman Old Style" w:hAnsi="Bookman Old Style" w:cs="Times New Roman"/>
          <w:spacing w:val="2"/>
          <w:sz w:val="23"/>
          <w:szCs w:val="23"/>
        </w:rPr>
        <w:t>оборудованием</w:t>
      </w:r>
      <w:proofErr w:type="gramEnd"/>
      <w:r w:rsidRPr="00BD70EC">
        <w:rPr>
          <w:rFonts w:ascii="Bookman Old Style" w:hAnsi="Bookman Old Style" w:cs="Times New Roman"/>
          <w:spacing w:val="2"/>
          <w:sz w:val="23"/>
          <w:szCs w:val="23"/>
        </w:rPr>
        <w:t xml:space="preserve"> как в обычных условиях эксплуатации, так и в аварийных ситуациях. Конструкция и расположение органов управления оборудования должны исключать самопроизвольное изменение их положения.</w:t>
      </w:r>
    </w:p>
    <w:p w:rsidR="00BD70EC" w:rsidRPr="00BD70EC" w:rsidRDefault="00BD70EC" w:rsidP="00C21F06">
      <w:pPr>
        <w:pStyle w:val="ConsPlusNormal"/>
        <w:spacing w:before="40"/>
        <w:ind w:firstLine="567"/>
        <w:jc w:val="both"/>
        <w:rPr>
          <w:rFonts w:ascii="Bookman Old Style" w:hAnsi="Bookman Old Style" w:cs="Times New Roman"/>
          <w:spacing w:val="2"/>
          <w:sz w:val="23"/>
          <w:szCs w:val="23"/>
        </w:rPr>
      </w:pPr>
      <w:r w:rsidRPr="00BD70EC">
        <w:rPr>
          <w:rFonts w:ascii="Bookman Old Style" w:hAnsi="Bookman Old Style" w:cs="Times New Roman"/>
          <w:spacing w:val="2"/>
          <w:sz w:val="23"/>
          <w:szCs w:val="23"/>
        </w:rPr>
        <w:t>Органы управления, кнопки включения и выключения должны отвечать требованиям стандартов. Необходимая для управления оборудованием информация о функциях и состоянии органов управления должна передаваться одним или несколькими обозначениями (символом, надписью).</w:t>
      </w:r>
    </w:p>
    <w:p w:rsidR="00BD70EC" w:rsidRPr="00BD70EC" w:rsidRDefault="00BD70EC" w:rsidP="00C21F06">
      <w:pPr>
        <w:pStyle w:val="ConsPlusNormal"/>
        <w:spacing w:before="40"/>
        <w:ind w:firstLine="567"/>
        <w:jc w:val="both"/>
        <w:rPr>
          <w:rFonts w:ascii="Bookman Old Style" w:hAnsi="Bookman Old Style" w:cs="Times New Roman"/>
          <w:spacing w:val="2"/>
          <w:sz w:val="23"/>
          <w:szCs w:val="23"/>
        </w:rPr>
      </w:pPr>
      <w:r w:rsidRPr="00BD70EC">
        <w:rPr>
          <w:rFonts w:ascii="Bookman Old Style" w:hAnsi="Bookman Old Style" w:cs="Times New Roman"/>
          <w:spacing w:val="2"/>
          <w:sz w:val="23"/>
          <w:szCs w:val="23"/>
        </w:rPr>
        <w:t>Для хранения резцов, метчиков, сверл, плашек, фрез и иного режущего инструмента, а также контрольно-измерительных инструмента и приспособлений рядом с оборудованием размещают инструментальные тумбочки, шкафы.</w:t>
      </w:r>
    </w:p>
    <w:p w:rsidR="00292A94" w:rsidRPr="00BD70EC" w:rsidRDefault="00BD70EC" w:rsidP="00C21F06">
      <w:pPr>
        <w:pStyle w:val="ConsPlusNormal"/>
        <w:spacing w:before="40"/>
        <w:ind w:firstLine="567"/>
        <w:jc w:val="both"/>
        <w:rPr>
          <w:rFonts w:ascii="Bookman Old Style" w:hAnsi="Bookman Old Style" w:cs="Times New Roman"/>
          <w:spacing w:val="2"/>
          <w:sz w:val="23"/>
          <w:szCs w:val="23"/>
        </w:rPr>
      </w:pPr>
      <w:proofErr w:type="gramStart"/>
      <w:r w:rsidRPr="00BD70EC">
        <w:rPr>
          <w:rFonts w:ascii="Bookman Old Style" w:hAnsi="Bookman Old Style" w:cs="Times New Roman"/>
          <w:spacing w:val="2"/>
          <w:sz w:val="23"/>
          <w:szCs w:val="23"/>
        </w:rPr>
        <w:t>Для хранения крупноразмерной (крупногабаритной) и тяжелой технологической оснастки (дисковые пилы, шлифовальные круги, приспособления, пресс-формы, штампы) оборудуют специальные стеллажи.</w:t>
      </w:r>
      <w:proofErr w:type="gramEnd"/>
      <w:r w:rsidRPr="00BD70EC">
        <w:rPr>
          <w:rFonts w:ascii="Bookman Old Style" w:hAnsi="Bookman Old Style" w:cs="Times New Roman"/>
          <w:spacing w:val="2"/>
          <w:sz w:val="23"/>
          <w:szCs w:val="23"/>
        </w:rPr>
        <w:t xml:space="preserve"> Стеллаж должен быть надежно закреплен, полки должны иметь бортики и надписи о предельно допустимой нагрузке.</w:t>
      </w:r>
    </w:p>
    <w:sectPr w:rsidR="00292A94" w:rsidRPr="00BD70EC" w:rsidSect="00BD70EC">
      <w:pgSz w:w="16838" w:h="11906" w:orient="landscape"/>
      <w:pgMar w:top="567" w:right="567" w:bottom="567" w:left="567" w:header="709" w:footer="709" w:gutter="0"/>
      <w:pgBorders w:offsetFrom="page">
        <w:top w:val="twistedLines1" w:sz="12" w:space="9" w:color="auto"/>
        <w:left w:val="twistedLines1" w:sz="12" w:space="9" w:color="auto"/>
        <w:bottom w:val="twistedLines1" w:sz="12" w:space="9" w:color="auto"/>
        <w:right w:val="twistedLines1" w:sz="12" w:space="9" w:color="auto"/>
      </w:pgBorders>
      <w:cols w:num="2" w:space="45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97991"/>
    <w:multiLevelType w:val="hybridMultilevel"/>
    <w:tmpl w:val="E07219CC"/>
    <w:lvl w:ilvl="0" w:tplc="0419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>
    <w:nsid w:val="5C601E2D"/>
    <w:multiLevelType w:val="hybridMultilevel"/>
    <w:tmpl w:val="B71E9DE4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7ED87FFB"/>
    <w:multiLevelType w:val="hybridMultilevel"/>
    <w:tmpl w:val="3AC62E80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1D0"/>
    <w:rsid w:val="00005ECD"/>
    <w:rsid w:val="00006E27"/>
    <w:rsid w:val="000124DF"/>
    <w:rsid w:val="00013294"/>
    <w:rsid w:val="00023A04"/>
    <w:rsid w:val="00027F21"/>
    <w:rsid w:val="00037E34"/>
    <w:rsid w:val="000406FC"/>
    <w:rsid w:val="00043BA2"/>
    <w:rsid w:val="00044A48"/>
    <w:rsid w:val="0005184F"/>
    <w:rsid w:val="00052EFA"/>
    <w:rsid w:val="000546F0"/>
    <w:rsid w:val="00060085"/>
    <w:rsid w:val="00080523"/>
    <w:rsid w:val="0009677B"/>
    <w:rsid w:val="000A3032"/>
    <w:rsid w:val="000B0EAA"/>
    <w:rsid w:val="000B337A"/>
    <w:rsid w:val="000C6C79"/>
    <w:rsid w:val="000C77E1"/>
    <w:rsid w:val="000D256E"/>
    <w:rsid w:val="000E121D"/>
    <w:rsid w:val="000E5AEB"/>
    <w:rsid w:val="000E7FC3"/>
    <w:rsid w:val="000F2A49"/>
    <w:rsid w:val="000F79BA"/>
    <w:rsid w:val="00100130"/>
    <w:rsid w:val="001262AC"/>
    <w:rsid w:val="00131E80"/>
    <w:rsid w:val="00133A5A"/>
    <w:rsid w:val="00137110"/>
    <w:rsid w:val="001470B9"/>
    <w:rsid w:val="00147674"/>
    <w:rsid w:val="00154A6D"/>
    <w:rsid w:val="00157150"/>
    <w:rsid w:val="00157A44"/>
    <w:rsid w:val="00176677"/>
    <w:rsid w:val="00176FF3"/>
    <w:rsid w:val="001857BB"/>
    <w:rsid w:val="00186C24"/>
    <w:rsid w:val="001935CA"/>
    <w:rsid w:val="00196E24"/>
    <w:rsid w:val="001A74FA"/>
    <w:rsid w:val="001B35C5"/>
    <w:rsid w:val="001C4E25"/>
    <w:rsid w:val="001D0E61"/>
    <w:rsid w:val="001D2EA8"/>
    <w:rsid w:val="001D46D8"/>
    <w:rsid w:val="001D729D"/>
    <w:rsid w:val="001D740E"/>
    <w:rsid w:val="001E6CC2"/>
    <w:rsid w:val="001F54A5"/>
    <w:rsid w:val="001F5524"/>
    <w:rsid w:val="001F5C2A"/>
    <w:rsid w:val="0020695A"/>
    <w:rsid w:val="002172F9"/>
    <w:rsid w:val="0022128C"/>
    <w:rsid w:val="00222712"/>
    <w:rsid w:val="00223262"/>
    <w:rsid w:val="00223C5D"/>
    <w:rsid w:val="0022571E"/>
    <w:rsid w:val="00226223"/>
    <w:rsid w:val="00226DF4"/>
    <w:rsid w:val="00231CCE"/>
    <w:rsid w:val="00233FDB"/>
    <w:rsid w:val="00236C93"/>
    <w:rsid w:val="00237AE9"/>
    <w:rsid w:val="002418D5"/>
    <w:rsid w:val="00241C20"/>
    <w:rsid w:val="00243C62"/>
    <w:rsid w:val="002445F2"/>
    <w:rsid w:val="00247999"/>
    <w:rsid w:val="00252624"/>
    <w:rsid w:val="00254C64"/>
    <w:rsid w:val="00255023"/>
    <w:rsid w:val="0025680A"/>
    <w:rsid w:val="00256D0E"/>
    <w:rsid w:val="00264CEB"/>
    <w:rsid w:val="00270D6D"/>
    <w:rsid w:val="00271798"/>
    <w:rsid w:val="002911FD"/>
    <w:rsid w:val="00292189"/>
    <w:rsid w:val="00292A94"/>
    <w:rsid w:val="002963D1"/>
    <w:rsid w:val="002B3B08"/>
    <w:rsid w:val="002B4CAF"/>
    <w:rsid w:val="002C00F5"/>
    <w:rsid w:val="002D1582"/>
    <w:rsid w:val="002D3157"/>
    <w:rsid w:val="002D3A45"/>
    <w:rsid w:val="002D3D9F"/>
    <w:rsid w:val="002D521F"/>
    <w:rsid w:val="002E392B"/>
    <w:rsid w:val="002E4F3E"/>
    <w:rsid w:val="00312247"/>
    <w:rsid w:val="00313732"/>
    <w:rsid w:val="00317FC3"/>
    <w:rsid w:val="00321D0B"/>
    <w:rsid w:val="00325BDC"/>
    <w:rsid w:val="00327C4E"/>
    <w:rsid w:val="0033110A"/>
    <w:rsid w:val="0033435E"/>
    <w:rsid w:val="00340C5A"/>
    <w:rsid w:val="00347610"/>
    <w:rsid w:val="00353746"/>
    <w:rsid w:val="00354EB2"/>
    <w:rsid w:val="003559B7"/>
    <w:rsid w:val="003650B0"/>
    <w:rsid w:val="00386D49"/>
    <w:rsid w:val="00390492"/>
    <w:rsid w:val="00390ECD"/>
    <w:rsid w:val="003A318F"/>
    <w:rsid w:val="003A6BA0"/>
    <w:rsid w:val="003D4AA0"/>
    <w:rsid w:val="003D6CE2"/>
    <w:rsid w:val="003E5311"/>
    <w:rsid w:val="003E75B0"/>
    <w:rsid w:val="003F05F3"/>
    <w:rsid w:val="003F75D1"/>
    <w:rsid w:val="004015BF"/>
    <w:rsid w:val="00402FA8"/>
    <w:rsid w:val="00403E60"/>
    <w:rsid w:val="004148C7"/>
    <w:rsid w:val="00415CBC"/>
    <w:rsid w:val="00423D5E"/>
    <w:rsid w:val="0043181B"/>
    <w:rsid w:val="00433A3A"/>
    <w:rsid w:val="0043674E"/>
    <w:rsid w:val="00441642"/>
    <w:rsid w:val="00441B18"/>
    <w:rsid w:val="00451A1C"/>
    <w:rsid w:val="0045556A"/>
    <w:rsid w:val="00457E36"/>
    <w:rsid w:val="00457EDD"/>
    <w:rsid w:val="00461D81"/>
    <w:rsid w:val="00462744"/>
    <w:rsid w:val="00462B0E"/>
    <w:rsid w:val="004632C4"/>
    <w:rsid w:val="00466C13"/>
    <w:rsid w:val="004700A0"/>
    <w:rsid w:val="004719AE"/>
    <w:rsid w:val="00477BF1"/>
    <w:rsid w:val="0048268E"/>
    <w:rsid w:val="00484803"/>
    <w:rsid w:val="004A1785"/>
    <w:rsid w:val="004A2FEC"/>
    <w:rsid w:val="004A6672"/>
    <w:rsid w:val="004B4CFE"/>
    <w:rsid w:val="004B68EE"/>
    <w:rsid w:val="004C1EEF"/>
    <w:rsid w:val="004C22C4"/>
    <w:rsid w:val="004C37B6"/>
    <w:rsid w:val="004C4D1B"/>
    <w:rsid w:val="004C7C1E"/>
    <w:rsid w:val="004D1B91"/>
    <w:rsid w:val="004D2CBF"/>
    <w:rsid w:val="004D49CB"/>
    <w:rsid w:val="004D4A15"/>
    <w:rsid w:val="004D50B4"/>
    <w:rsid w:val="004E3B32"/>
    <w:rsid w:val="004E3EA4"/>
    <w:rsid w:val="004E5D16"/>
    <w:rsid w:val="004F6654"/>
    <w:rsid w:val="00520915"/>
    <w:rsid w:val="005228FD"/>
    <w:rsid w:val="005249B7"/>
    <w:rsid w:val="0053366B"/>
    <w:rsid w:val="005346DD"/>
    <w:rsid w:val="0053613F"/>
    <w:rsid w:val="00543BF8"/>
    <w:rsid w:val="005456F5"/>
    <w:rsid w:val="005457B9"/>
    <w:rsid w:val="005544BF"/>
    <w:rsid w:val="00560DF9"/>
    <w:rsid w:val="005623FE"/>
    <w:rsid w:val="00571478"/>
    <w:rsid w:val="005770F5"/>
    <w:rsid w:val="005839C8"/>
    <w:rsid w:val="005B4531"/>
    <w:rsid w:val="005C716C"/>
    <w:rsid w:val="005D119F"/>
    <w:rsid w:val="005D1494"/>
    <w:rsid w:val="005D19DC"/>
    <w:rsid w:val="005D3A06"/>
    <w:rsid w:val="005D6F71"/>
    <w:rsid w:val="005E6039"/>
    <w:rsid w:val="005F2772"/>
    <w:rsid w:val="005F6C53"/>
    <w:rsid w:val="00604784"/>
    <w:rsid w:val="00610C0B"/>
    <w:rsid w:val="00612E0C"/>
    <w:rsid w:val="00613322"/>
    <w:rsid w:val="00613786"/>
    <w:rsid w:val="00615C9C"/>
    <w:rsid w:val="006243B0"/>
    <w:rsid w:val="006254E0"/>
    <w:rsid w:val="00625923"/>
    <w:rsid w:val="0063231B"/>
    <w:rsid w:val="006429EA"/>
    <w:rsid w:val="0064657D"/>
    <w:rsid w:val="00646E92"/>
    <w:rsid w:val="006516CD"/>
    <w:rsid w:val="00651E00"/>
    <w:rsid w:val="006531CF"/>
    <w:rsid w:val="00666E07"/>
    <w:rsid w:val="00667214"/>
    <w:rsid w:val="00671C09"/>
    <w:rsid w:val="00684E08"/>
    <w:rsid w:val="00686D35"/>
    <w:rsid w:val="00693C15"/>
    <w:rsid w:val="006956B0"/>
    <w:rsid w:val="006A61D0"/>
    <w:rsid w:val="006B2000"/>
    <w:rsid w:val="006B2096"/>
    <w:rsid w:val="006B25CB"/>
    <w:rsid w:val="006B2E05"/>
    <w:rsid w:val="006B74C4"/>
    <w:rsid w:val="006C5E8D"/>
    <w:rsid w:val="006E3C3F"/>
    <w:rsid w:val="006E41B1"/>
    <w:rsid w:val="006E692F"/>
    <w:rsid w:val="0070033A"/>
    <w:rsid w:val="00703C47"/>
    <w:rsid w:val="00707BB9"/>
    <w:rsid w:val="007128EC"/>
    <w:rsid w:val="00715E6F"/>
    <w:rsid w:val="0071733C"/>
    <w:rsid w:val="0072059A"/>
    <w:rsid w:val="007230D3"/>
    <w:rsid w:val="0072463E"/>
    <w:rsid w:val="00725356"/>
    <w:rsid w:val="00740AC4"/>
    <w:rsid w:val="00740E56"/>
    <w:rsid w:val="007431E1"/>
    <w:rsid w:val="00747EF2"/>
    <w:rsid w:val="00753582"/>
    <w:rsid w:val="00761EE3"/>
    <w:rsid w:val="007633EB"/>
    <w:rsid w:val="00774210"/>
    <w:rsid w:val="00775C49"/>
    <w:rsid w:val="00782719"/>
    <w:rsid w:val="00784CDC"/>
    <w:rsid w:val="00793783"/>
    <w:rsid w:val="00793FEC"/>
    <w:rsid w:val="0079533A"/>
    <w:rsid w:val="007A093B"/>
    <w:rsid w:val="007A5325"/>
    <w:rsid w:val="007A55F0"/>
    <w:rsid w:val="007B46E8"/>
    <w:rsid w:val="007D3B87"/>
    <w:rsid w:val="007F2545"/>
    <w:rsid w:val="007F5E43"/>
    <w:rsid w:val="00810E59"/>
    <w:rsid w:val="008142CE"/>
    <w:rsid w:val="008163E5"/>
    <w:rsid w:val="00825069"/>
    <w:rsid w:val="00834C3D"/>
    <w:rsid w:val="00835A13"/>
    <w:rsid w:val="0084108E"/>
    <w:rsid w:val="008422DC"/>
    <w:rsid w:val="00844F46"/>
    <w:rsid w:val="00845505"/>
    <w:rsid w:val="00845A32"/>
    <w:rsid w:val="00852309"/>
    <w:rsid w:val="00853955"/>
    <w:rsid w:val="00854365"/>
    <w:rsid w:val="008873E5"/>
    <w:rsid w:val="00896087"/>
    <w:rsid w:val="00896E67"/>
    <w:rsid w:val="008A0FD6"/>
    <w:rsid w:val="008A4093"/>
    <w:rsid w:val="008B7F6D"/>
    <w:rsid w:val="008C0C3D"/>
    <w:rsid w:val="008C124E"/>
    <w:rsid w:val="008C12CE"/>
    <w:rsid w:val="008C2327"/>
    <w:rsid w:val="008C2580"/>
    <w:rsid w:val="008C44F7"/>
    <w:rsid w:val="008C6693"/>
    <w:rsid w:val="008C6F1B"/>
    <w:rsid w:val="008D087A"/>
    <w:rsid w:val="008D0F39"/>
    <w:rsid w:val="008E0D13"/>
    <w:rsid w:val="008F12C0"/>
    <w:rsid w:val="008F2DBA"/>
    <w:rsid w:val="008F68C8"/>
    <w:rsid w:val="00901B3B"/>
    <w:rsid w:val="0091148A"/>
    <w:rsid w:val="00914A3D"/>
    <w:rsid w:val="0091549A"/>
    <w:rsid w:val="00923158"/>
    <w:rsid w:val="0092549B"/>
    <w:rsid w:val="00932324"/>
    <w:rsid w:val="00933972"/>
    <w:rsid w:val="00937B16"/>
    <w:rsid w:val="009418C7"/>
    <w:rsid w:val="00941CE2"/>
    <w:rsid w:val="00950E03"/>
    <w:rsid w:val="00952023"/>
    <w:rsid w:val="0095559D"/>
    <w:rsid w:val="00955C3E"/>
    <w:rsid w:val="00956546"/>
    <w:rsid w:val="009622F0"/>
    <w:rsid w:val="00973628"/>
    <w:rsid w:val="009740E5"/>
    <w:rsid w:val="00975756"/>
    <w:rsid w:val="00981E37"/>
    <w:rsid w:val="00986409"/>
    <w:rsid w:val="009938ED"/>
    <w:rsid w:val="009A29C5"/>
    <w:rsid w:val="009C15AF"/>
    <w:rsid w:val="009C584B"/>
    <w:rsid w:val="009C5CC4"/>
    <w:rsid w:val="009D15BA"/>
    <w:rsid w:val="009D492D"/>
    <w:rsid w:val="009E0559"/>
    <w:rsid w:val="009E58ED"/>
    <w:rsid w:val="009E69EE"/>
    <w:rsid w:val="009F5BA4"/>
    <w:rsid w:val="00A00AC9"/>
    <w:rsid w:val="00A03AC1"/>
    <w:rsid w:val="00A11AEE"/>
    <w:rsid w:val="00A12CAF"/>
    <w:rsid w:val="00A166C0"/>
    <w:rsid w:val="00A21405"/>
    <w:rsid w:val="00A2460B"/>
    <w:rsid w:val="00A25B07"/>
    <w:rsid w:val="00A43B7C"/>
    <w:rsid w:val="00A449A7"/>
    <w:rsid w:val="00A47399"/>
    <w:rsid w:val="00A50E63"/>
    <w:rsid w:val="00A6046F"/>
    <w:rsid w:val="00A63E7E"/>
    <w:rsid w:val="00A64168"/>
    <w:rsid w:val="00A64665"/>
    <w:rsid w:val="00A64B0C"/>
    <w:rsid w:val="00A66DD8"/>
    <w:rsid w:val="00A7117E"/>
    <w:rsid w:val="00A74729"/>
    <w:rsid w:val="00A9703C"/>
    <w:rsid w:val="00A97258"/>
    <w:rsid w:val="00AA2B34"/>
    <w:rsid w:val="00AA3893"/>
    <w:rsid w:val="00AD11E4"/>
    <w:rsid w:val="00AE0547"/>
    <w:rsid w:val="00AE3017"/>
    <w:rsid w:val="00AE69FA"/>
    <w:rsid w:val="00AF03E2"/>
    <w:rsid w:val="00AF3FA6"/>
    <w:rsid w:val="00AF7C21"/>
    <w:rsid w:val="00B0697A"/>
    <w:rsid w:val="00B0710C"/>
    <w:rsid w:val="00B103DE"/>
    <w:rsid w:val="00B12483"/>
    <w:rsid w:val="00B140EC"/>
    <w:rsid w:val="00B144E5"/>
    <w:rsid w:val="00B1643E"/>
    <w:rsid w:val="00B3084A"/>
    <w:rsid w:val="00B347DE"/>
    <w:rsid w:val="00B413CE"/>
    <w:rsid w:val="00B42B3A"/>
    <w:rsid w:val="00B5008E"/>
    <w:rsid w:val="00B61B87"/>
    <w:rsid w:val="00B62998"/>
    <w:rsid w:val="00B63E5E"/>
    <w:rsid w:val="00B6417B"/>
    <w:rsid w:val="00B66D7A"/>
    <w:rsid w:val="00B670ED"/>
    <w:rsid w:val="00B70144"/>
    <w:rsid w:val="00B7164D"/>
    <w:rsid w:val="00B72831"/>
    <w:rsid w:val="00B81223"/>
    <w:rsid w:val="00B814EF"/>
    <w:rsid w:val="00B9121A"/>
    <w:rsid w:val="00B913BD"/>
    <w:rsid w:val="00B91AA6"/>
    <w:rsid w:val="00BA20C9"/>
    <w:rsid w:val="00BC2AA9"/>
    <w:rsid w:val="00BC63FE"/>
    <w:rsid w:val="00BD3FB8"/>
    <w:rsid w:val="00BD4870"/>
    <w:rsid w:val="00BD5BC0"/>
    <w:rsid w:val="00BD70EC"/>
    <w:rsid w:val="00BD7A42"/>
    <w:rsid w:val="00BD7CAB"/>
    <w:rsid w:val="00BE0C9F"/>
    <w:rsid w:val="00BE7A99"/>
    <w:rsid w:val="00BF0459"/>
    <w:rsid w:val="00BF6BCD"/>
    <w:rsid w:val="00BF7876"/>
    <w:rsid w:val="00C01053"/>
    <w:rsid w:val="00C043C3"/>
    <w:rsid w:val="00C05D14"/>
    <w:rsid w:val="00C072EF"/>
    <w:rsid w:val="00C10527"/>
    <w:rsid w:val="00C21F06"/>
    <w:rsid w:val="00C22619"/>
    <w:rsid w:val="00C26C5A"/>
    <w:rsid w:val="00C33069"/>
    <w:rsid w:val="00C42258"/>
    <w:rsid w:val="00C4249F"/>
    <w:rsid w:val="00C44A8F"/>
    <w:rsid w:val="00C45717"/>
    <w:rsid w:val="00C45F83"/>
    <w:rsid w:val="00C61292"/>
    <w:rsid w:val="00C73EB1"/>
    <w:rsid w:val="00C8098C"/>
    <w:rsid w:val="00C81CF9"/>
    <w:rsid w:val="00C82F7A"/>
    <w:rsid w:val="00C85C87"/>
    <w:rsid w:val="00C93BBD"/>
    <w:rsid w:val="00C97FC2"/>
    <w:rsid w:val="00CA2799"/>
    <w:rsid w:val="00CB41EE"/>
    <w:rsid w:val="00CB6133"/>
    <w:rsid w:val="00CC06E8"/>
    <w:rsid w:val="00CC07AE"/>
    <w:rsid w:val="00CC11B5"/>
    <w:rsid w:val="00CC34B4"/>
    <w:rsid w:val="00CC3883"/>
    <w:rsid w:val="00CC39D2"/>
    <w:rsid w:val="00CC5754"/>
    <w:rsid w:val="00CD4C58"/>
    <w:rsid w:val="00CD5CB1"/>
    <w:rsid w:val="00CE1D50"/>
    <w:rsid w:val="00CE6B65"/>
    <w:rsid w:val="00CF2671"/>
    <w:rsid w:val="00CF61DD"/>
    <w:rsid w:val="00D047C3"/>
    <w:rsid w:val="00D05D4F"/>
    <w:rsid w:val="00D064B7"/>
    <w:rsid w:val="00D06A89"/>
    <w:rsid w:val="00D201FF"/>
    <w:rsid w:val="00D23C83"/>
    <w:rsid w:val="00D3077F"/>
    <w:rsid w:val="00D40CF8"/>
    <w:rsid w:val="00D44478"/>
    <w:rsid w:val="00D4680E"/>
    <w:rsid w:val="00D52E4D"/>
    <w:rsid w:val="00D65505"/>
    <w:rsid w:val="00D71FCB"/>
    <w:rsid w:val="00D74773"/>
    <w:rsid w:val="00D756A1"/>
    <w:rsid w:val="00D90726"/>
    <w:rsid w:val="00DA0741"/>
    <w:rsid w:val="00DA58CA"/>
    <w:rsid w:val="00DA5B13"/>
    <w:rsid w:val="00DB68A7"/>
    <w:rsid w:val="00DB6F51"/>
    <w:rsid w:val="00DB73B3"/>
    <w:rsid w:val="00DC1D02"/>
    <w:rsid w:val="00DD31BD"/>
    <w:rsid w:val="00DD4866"/>
    <w:rsid w:val="00DD4E12"/>
    <w:rsid w:val="00DD5C30"/>
    <w:rsid w:val="00DE1085"/>
    <w:rsid w:val="00DE17D2"/>
    <w:rsid w:val="00DE223D"/>
    <w:rsid w:val="00DE2E2C"/>
    <w:rsid w:val="00DE542D"/>
    <w:rsid w:val="00DF37B0"/>
    <w:rsid w:val="00DF3ADE"/>
    <w:rsid w:val="00DF6AD7"/>
    <w:rsid w:val="00E03BDE"/>
    <w:rsid w:val="00E04813"/>
    <w:rsid w:val="00E049B9"/>
    <w:rsid w:val="00E05EE4"/>
    <w:rsid w:val="00E10C13"/>
    <w:rsid w:val="00E172B2"/>
    <w:rsid w:val="00E226D2"/>
    <w:rsid w:val="00E3101B"/>
    <w:rsid w:val="00E315E9"/>
    <w:rsid w:val="00E3234E"/>
    <w:rsid w:val="00E43932"/>
    <w:rsid w:val="00E46901"/>
    <w:rsid w:val="00E47EAD"/>
    <w:rsid w:val="00E551D0"/>
    <w:rsid w:val="00E57FA2"/>
    <w:rsid w:val="00E60B2F"/>
    <w:rsid w:val="00E634E2"/>
    <w:rsid w:val="00E6438E"/>
    <w:rsid w:val="00E7471D"/>
    <w:rsid w:val="00E77F87"/>
    <w:rsid w:val="00EA0BFB"/>
    <w:rsid w:val="00EB07BC"/>
    <w:rsid w:val="00EB3DB0"/>
    <w:rsid w:val="00EB7EC3"/>
    <w:rsid w:val="00EC0DF2"/>
    <w:rsid w:val="00EC1369"/>
    <w:rsid w:val="00EC30CF"/>
    <w:rsid w:val="00EC3475"/>
    <w:rsid w:val="00EC48E7"/>
    <w:rsid w:val="00EC550A"/>
    <w:rsid w:val="00ED0BC4"/>
    <w:rsid w:val="00ED7C98"/>
    <w:rsid w:val="00EE1713"/>
    <w:rsid w:val="00EF4992"/>
    <w:rsid w:val="00EF5C50"/>
    <w:rsid w:val="00F018F9"/>
    <w:rsid w:val="00F02773"/>
    <w:rsid w:val="00F0484A"/>
    <w:rsid w:val="00F1012E"/>
    <w:rsid w:val="00F14157"/>
    <w:rsid w:val="00F238DC"/>
    <w:rsid w:val="00F25F46"/>
    <w:rsid w:val="00F31E36"/>
    <w:rsid w:val="00F35388"/>
    <w:rsid w:val="00F36412"/>
    <w:rsid w:val="00F41392"/>
    <w:rsid w:val="00F74941"/>
    <w:rsid w:val="00F8101E"/>
    <w:rsid w:val="00F82622"/>
    <w:rsid w:val="00F8330D"/>
    <w:rsid w:val="00F8475A"/>
    <w:rsid w:val="00F848F4"/>
    <w:rsid w:val="00F87B69"/>
    <w:rsid w:val="00F942C0"/>
    <w:rsid w:val="00F97178"/>
    <w:rsid w:val="00FA1B75"/>
    <w:rsid w:val="00FA625D"/>
    <w:rsid w:val="00FB1470"/>
    <w:rsid w:val="00FB1EA6"/>
    <w:rsid w:val="00FB56B7"/>
    <w:rsid w:val="00FB765B"/>
    <w:rsid w:val="00FC1FD6"/>
    <w:rsid w:val="00FE3E83"/>
    <w:rsid w:val="00FE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1D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4F3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914A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A3D"/>
    <w:rPr>
      <w:rFonts w:ascii="Tahoma" w:eastAsia="Times New Roman" w:hAnsi="Tahoma" w:cs="Tahoma"/>
      <w:sz w:val="16"/>
      <w:szCs w:val="16"/>
    </w:rPr>
  </w:style>
  <w:style w:type="character" w:customStyle="1" w:styleId="7">
    <w:name w:val="Основной текст (7)_"/>
    <w:basedOn w:val="a0"/>
    <w:link w:val="70"/>
    <w:rsid w:val="0009677B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9677B"/>
    <w:pPr>
      <w:shd w:val="clear" w:color="auto" w:fill="FFFFFF"/>
      <w:spacing w:before="840" w:line="288" w:lineRule="exact"/>
      <w:jc w:val="both"/>
    </w:pPr>
    <w:rPr>
      <w:rFonts w:ascii="Lucida Sans Unicode" w:eastAsia="Lucida Sans Unicode" w:hAnsi="Lucida Sans Unicode" w:cs="Lucida Sans Unicode"/>
      <w:sz w:val="19"/>
      <w:szCs w:val="19"/>
    </w:rPr>
  </w:style>
  <w:style w:type="paragraph" w:styleId="a5">
    <w:name w:val="List Paragraph"/>
    <w:basedOn w:val="a"/>
    <w:uiPriority w:val="34"/>
    <w:qFormat/>
    <w:rsid w:val="00BD7A42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292A94"/>
    <w:rPr>
      <w:rFonts w:ascii="Times New Roman" w:eastAsia="Times New Roman" w:hAnsi="Times New Roman"/>
      <w:sz w:val="29"/>
      <w:szCs w:val="29"/>
      <w:shd w:val="clear" w:color="auto" w:fill="FFFFFF"/>
    </w:rPr>
  </w:style>
  <w:style w:type="character" w:customStyle="1" w:styleId="a6">
    <w:name w:val="Основной текст_"/>
    <w:basedOn w:val="a0"/>
    <w:link w:val="11"/>
    <w:rsid w:val="00292A94"/>
    <w:rPr>
      <w:rFonts w:ascii="Times New Roman" w:eastAsia="Times New Roman" w:hAnsi="Times New Roman"/>
      <w:sz w:val="29"/>
      <w:szCs w:val="29"/>
      <w:shd w:val="clear" w:color="auto" w:fill="FFFFFF"/>
    </w:rPr>
  </w:style>
  <w:style w:type="paragraph" w:customStyle="1" w:styleId="10">
    <w:name w:val="Заголовок №1"/>
    <w:basedOn w:val="a"/>
    <w:link w:val="1"/>
    <w:rsid w:val="00292A94"/>
    <w:pPr>
      <w:shd w:val="clear" w:color="auto" w:fill="FFFFFF"/>
      <w:spacing w:after="180" w:line="0" w:lineRule="atLeast"/>
      <w:outlineLvl w:val="0"/>
    </w:pPr>
    <w:rPr>
      <w:sz w:val="29"/>
      <w:szCs w:val="29"/>
    </w:rPr>
  </w:style>
  <w:style w:type="paragraph" w:customStyle="1" w:styleId="11">
    <w:name w:val="Основной текст1"/>
    <w:basedOn w:val="a"/>
    <w:link w:val="a6"/>
    <w:rsid w:val="00292A94"/>
    <w:pPr>
      <w:shd w:val="clear" w:color="auto" w:fill="FFFFFF"/>
      <w:spacing w:before="420" w:line="341" w:lineRule="exact"/>
      <w:jc w:val="both"/>
    </w:pPr>
    <w:rPr>
      <w:sz w:val="29"/>
      <w:szCs w:val="29"/>
    </w:rPr>
  </w:style>
  <w:style w:type="character" w:styleId="a7">
    <w:name w:val="Emphasis"/>
    <w:basedOn w:val="a0"/>
    <w:uiPriority w:val="20"/>
    <w:qFormat/>
    <w:rsid w:val="00B670ED"/>
    <w:rPr>
      <w:i/>
      <w:iCs/>
    </w:rPr>
  </w:style>
  <w:style w:type="paragraph" w:styleId="a8">
    <w:name w:val="Body Text Indent"/>
    <w:basedOn w:val="a"/>
    <w:link w:val="a9"/>
    <w:rsid w:val="00FC1FD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FC1FD6"/>
    <w:rPr>
      <w:rFonts w:ascii="Times New Roman" w:eastAsia="Times New Roman" w:hAnsi="Times New Roman"/>
      <w:sz w:val="24"/>
      <w:szCs w:val="24"/>
    </w:rPr>
  </w:style>
  <w:style w:type="paragraph" w:customStyle="1" w:styleId="ConsPlusTitlePage">
    <w:name w:val="ConsPlusTitlePage"/>
    <w:rsid w:val="00BD70EC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1D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4F3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914A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A3D"/>
    <w:rPr>
      <w:rFonts w:ascii="Tahoma" w:eastAsia="Times New Roman" w:hAnsi="Tahoma" w:cs="Tahoma"/>
      <w:sz w:val="16"/>
      <w:szCs w:val="16"/>
    </w:rPr>
  </w:style>
  <w:style w:type="character" w:customStyle="1" w:styleId="7">
    <w:name w:val="Основной текст (7)_"/>
    <w:basedOn w:val="a0"/>
    <w:link w:val="70"/>
    <w:rsid w:val="0009677B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9677B"/>
    <w:pPr>
      <w:shd w:val="clear" w:color="auto" w:fill="FFFFFF"/>
      <w:spacing w:before="840" w:line="288" w:lineRule="exact"/>
      <w:jc w:val="both"/>
    </w:pPr>
    <w:rPr>
      <w:rFonts w:ascii="Lucida Sans Unicode" w:eastAsia="Lucida Sans Unicode" w:hAnsi="Lucida Sans Unicode" w:cs="Lucida Sans Unicode"/>
      <w:sz w:val="19"/>
      <w:szCs w:val="19"/>
    </w:rPr>
  </w:style>
  <w:style w:type="paragraph" w:styleId="a5">
    <w:name w:val="List Paragraph"/>
    <w:basedOn w:val="a"/>
    <w:uiPriority w:val="34"/>
    <w:qFormat/>
    <w:rsid w:val="00BD7A42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292A94"/>
    <w:rPr>
      <w:rFonts w:ascii="Times New Roman" w:eastAsia="Times New Roman" w:hAnsi="Times New Roman"/>
      <w:sz w:val="29"/>
      <w:szCs w:val="29"/>
      <w:shd w:val="clear" w:color="auto" w:fill="FFFFFF"/>
    </w:rPr>
  </w:style>
  <w:style w:type="character" w:customStyle="1" w:styleId="a6">
    <w:name w:val="Основной текст_"/>
    <w:basedOn w:val="a0"/>
    <w:link w:val="11"/>
    <w:rsid w:val="00292A94"/>
    <w:rPr>
      <w:rFonts w:ascii="Times New Roman" w:eastAsia="Times New Roman" w:hAnsi="Times New Roman"/>
      <w:sz w:val="29"/>
      <w:szCs w:val="29"/>
      <w:shd w:val="clear" w:color="auto" w:fill="FFFFFF"/>
    </w:rPr>
  </w:style>
  <w:style w:type="paragraph" w:customStyle="1" w:styleId="10">
    <w:name w:val="Заголовок №1"/>
    <w:basedOn w:val="a"/>
    <w:link w:val="1"/>
    <w:rsid w:val="00292A94"/>
    <w:pPr>
      <w:shd w:val="clear" w:color="auto" w:fill="FFFFFF"/>
      <w:spacing w:after="180" w:line="0" w:lineRule="atLeast"/>
      <w:outlineLvl w:val="0"/>
    </w:pPr>
    <w:rPr>
      <w:sz w:val="29"/>
      <w:szCs w:val="29"/>
    </w:rPr>
  </w:style>
  <w:style w:type="paragraph" w:customStyle="1" w:styleId="11">
    <w:name w:val="Основной текст1"/>
    <w:basedOn w:val="a"/>
    <w:link w:val="a6"/>
    <w:rsid w:val="00292A94"/>
    <w:pPr>
      <w:shd w:val="clear" w:color="auto" w:fill="FFFFFF"/>
      <w:spacing w:before="420" w:line="341" w:lineRule="exact"/>
      <w:jc w:val="both"/>
    </w:pPr>
    <w:rPr>
      <w:sz w:val="29"/>
      <w:szCs w:val="29"/>
    </w:rPr>
  </w:style>
  <w:style w:type="character" w:styleId="a7">
    <w:name w:val="Emphasis"/>
    <w:basedOn w:val="a0"/>
    <w:uiPriority w:val="20"/>
    <w:qFormat/>
    <w:rsid w:val="00B670ED"/>
    <w:rPr>
      <w:i/>
      <w:iCs/>
    </w:rPr>
  </w:style>
  <w:style w:type="paragraph" w:styleId="a8">
    <w:name w:val="Body Text Indent"/>
    <w:basedOn w:val="a"/>
    <w:link w:val="a9"/>
    <w:rsid w:val="00FC1FD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FC1FD6"/>
    <w:rPr>
      <w:rFonts w:ascii="Times New Roman" w:eastAsia="Times New Roman" w:hAnsi="Times New Roman"/>
      <w:sz w:val="24"/>
      <w:szCs w:val="24"/>
    </w:rPr>
  </w:style>
  <w:style w:type="paragraph" w:customStyle="1" w:styleId="ConsPlusTitlePage">
    <w:name w:val="ConsPlusTitlePage"/>
    <w:rsid w:val="00BD70EC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F9FB242B6F669F447732CE4C139189EE29483F61305BF84329D25D9D725AF7FE2F3EF101E358354D709DG5DE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BF9FB242B6F669F447732CE4C139189EE29483F613656F243238F57952B56F5F9G2D0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6864</CharactersWithSpaces>
  <SharedDoc>false</SharedDoc>
  <HLinks>
    <vt:vector size="6" baseType="variant">
      <vt:variant>
        <vt:i4>4521997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consultantplus://offline/ref=47D63555813AB1445C1E11D88AD6A4D055942CF0B1F5FAFD7E8B5C6F767A71B2C80D6AFADEFC92F95B4CEC0BC3NFKEK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</cp:lastModifiedBy>
  <cp:revision>10</cp:revision>
  <cp:lastPrinted>2019-09-02T06:01:00Z</cp:lastPrinted>
  <dcterms:created xsi:type="dcterms:W3CDTF">2018-11-14T14:57:00Z</dcterms:created>
  <dcterms:modified xsi:type="dcterms:W3CDTF">2020-03-24T07:48:00Z</dcterms:modified>
</cp:coreProperties>
</file>