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60" w:rsidRDefault="00E306D5" w:rsidP="00C25B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</w:pPr>
      <w:r w:rsidRPr="00E306D5"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  <w:t xml:space="preserve">Новые запреты и ограничения </w:t>
      </w:r>
      <w:r w:rsidR="00C25B60"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  <w:t>в сфере</w:t>
      </w:r>
    </w:p>
    <w:p w:rsidR="00C25B60" w:rsidRPr="00C25B60" w:rsidRDefault="00C25B60" w:rsidP="00C25B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  <w:t>игорного бизнеса</w:t>
      </w:r>
      <w:r w:rsidR="00E306D5">
        <w:rPr>
          <w:rFonts w:ascii="Times New Roman" w:eastAsia="Times New Roman" w:hAnsi="Times New Roman" w:cs="Times New Roman"/>
          <w:b/>
          <w:color w:val="1A1A1A"/>
          <w:sz w:val="30"/>
          <w:szCs w:val="30"/>
          <w:bdr w:val="none" w:sz="0" w:space="0" w:color="auto" w:frame="1"/>
          <w:lang w:val="ru-RU"/>
        </w:rPr>
        <w:t xml:space="preserve"> в 2026 году</w:t>
      </w:r>
    </w:p>
    <w:p w:rsidR="0036428A" w:rsidRPr="0069692E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С 11 марта 2026 года вступают в силу основные положения Указа Президента Республики Беларусь от 06.06.2026 №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226 «О деятельности в сфере игорного бизнеса».</w:t>
      </w:r>
    </w:p>
    <w:p w:rsidR="0036428A" w:rsidRPr="0036428A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Одними из </w:t>
      </w:r>
      <w:r w:rsidR="00F943B1"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изменений</w:t>
      </w:r>
      <w:r w:rsidR="00F943B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являются</w:t>
      </w:r>
      <w:r w:rsidR="00E306D5" w:rsidRPr="00E306D5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36428A">
        <w:rPr>
          <w:rFonts w:ascii="Times New Roman" w:eastAsia="Times New Roman" w:hAnsi="Times New Roman" w:cs="Times New Roman"/>
          <w:bCs/>
          <w:iCs/>
          <w:color w:val="1A1A1A"/>
          <w:sz w:val="30"/>
          <w:szCs w:val="30"/>
          <w:bdr w:val="none" w:sz="0" w:space="0" w:color="auto" w:frame="1"/>
          <w:lang w:val="ru-RU"/>
        </w:rPr>
        <w:t>новые запреты и ограничения</w:t>
      </w:r>
      <w:r w:rsidRPr="0036428A">
        <w:rPr>
          <w:rFonts w:ascii="Times New Roman" w:eastAsia="Times New Roman" w:hAnsi="Times New Roman" w:cs="Times New Roman"/>
          <w:b/>
          <w:bCs/>
          <w:iCs/>
          <w:color w:val="1A1A1A"/>
          <w:sz w:val="30"/>
          <w:szCs w:val="30"/>
          <w:bdr w:val="none" w:sz="0" w:space="0" w:color="auto" w:frame="1"/>
          <w:lang w:val="ru-RU"/>
        </w:rPr>
        <w:t>:</w:t>
      </w:r>
    </w:p>
    <w:p w:rsidR="00F943B1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</w:pP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- блокировка платежей за рубеж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69692E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с марта 2026 года банки не будут пропускать платежи граждан Республики Беларусь в пользу иностранных игорных сайтов;</w:t>
      </w:r>
    </w:p>
    <w:p w:rsidR="0036428A" w:rsidRPr="0069692E" w:rsidRDefault="00F943B1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-</w:t>
      </w:r>
      <w:r w:rsidR="0036428A"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все операции – только через лицензированные в Республике Беларусь площадки;</w:t>
      </w:r>
    </w:p>
    <w:p w:rsidR="0036428A" w:rsidRPr="0036428A" w:rsidRDefault="00F943B1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- один человек – один аккаунт,</w:t>
      </w:r>
      <w:r w:rsidR="0036428A"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завести несколько учетных записей в одном заведении не получится, все лишние будут блокироваться;</w:t>
      </w:r>
    </w:p>
    <w:p w:rsidR="0036428A" w:rsidRPr="0069692E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- игра – только по своим документам и средствам</w:t>
      </w:r>
      <w:r w:rsidR="00F943B1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, </w:t>
      </w: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запрещается использовать для игры чужие банковские карты, электронные кошельки или документы. При нарушении этого правила сделка может быть признана недействительной, а средства обращены в доход государства.</w:t>
      </w:r>
    </w:p>
    <w:p w:rsidR="0036428A" w:rsidRPr="0036428A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36428A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val="ru-RU"/>
        </w:rPr>
        <w:t>В качестве инструмента самозащиты для физических лиц существует два способа ограничения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:</w:t>
      </w:r>
    </w:p>
    <w:p w:rsidR="0036428A" w:rsidRPr="0036428A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- добровольное </w:t>
      </w:r>
      <w:proofErr w:type="spellStart"/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самоисключение</w:t>
      </w:r>
      <w:proofErr w:type="spellEnd"/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 – 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личное и официальное решение запретить себе доступ к азартным играм. Для реализации указанного способа необходимо подать письменное заявление организатору азартных игр и запретить себе вход в игорные заведения </w:t>
      </w: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на срок от 6 месяцев до 3 лет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;</w:t>
      </w:r>
    </w:p>
    <w:p w:rsidR="0036428A" w:rsidRPr="0036428A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- ограничение по решению суда (для помощи близким)</w:t>
      </w:r>
      <w:r w:rsidRPr="0069692E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 –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 </w:t>
      </w: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механизм, который позволяет родственникам помочь тому, кто не признает проблему, но ставит семью в тяжелое финансовое положение. Для реализации указанного способа близкие родственники игрока, опекуны, попечители, супруг (супруга), иные лица, проживающие совместно с ним и ведущие общее хозяйство, прокурор ил</w:t>
      </w:r>
      <w:bookmarkStart w:id="0" w:name="_GoBack"/>
      <w:bookmarkEnd w:id="0"/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и органы опеки могут через суд ограничить ему доступ к 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 xml:space="preserve">играм </w:t>
      </w:r>
      <w:r w:rsidRPr="0036428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на срок от 6 месяцев до 3 лет</w:t>
      </w:r>
      <w:r w:rsidRPr="0036428A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.</w:t>
      </w:r>
    </w:p>
    <w:p w:rsidR="0036428A" w:rsidRPr="0069692E" w:rsidRDefault="0036428A" w:rsidP="00364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П</w:t>
      </w:r>
      <w:r w:rsidRPr="0069692E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val="ru-RU"/>
        </w:rPr>
        <w:t>осле внесения в перечень физических лиц, ограниченных в посещении игорных заведений, виртуальных игорных заведений и участии в азартных играх, работники не имеют права допускать ограниченное лицо в игорное заведение, иначе уполномоченные лица организатора азартных игр подлежат привлечению к административной ответственности.</w:t>
      </w:r>
    </w:p>
    <w:p w:rsidR="003A1B2C" w:rsidRPr="003A1B2C" w:rsidRDefault="003A1B2C" w:rsidP="003A1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3A1B2C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О фактах нарушений деятельности в сфере игорного бизнеса можно информировать по номеру телефона 189 или путем письменного сообщения в налоговый орган по месту регистрации.</w:t>
      </w:r>
    </w:p>
    <w:p w:rsidR="00FA204A" w:rsidRPr="0036428A" w:rsidRDefault="00FA204A">
      <w:pPr>
        <w:rPr>
          <w:lang w:val="ru-RU"/>
        </w:rPr>
      </w:pPr>
    </w:p>
    <w:sectPr w:rsidR="00FA204A" w:rsidRPr="0036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5C"/>
    <w:rsid w:val="0004281A"/>
    <w:rsid w:val="0036428A"/>
    <w:rsid w:val="003A1B2C"/>
    <w:rsid w:val="0071705C"/>
    <w:rsid w:val="00B33E56"/>
    <w:rsid w:val="00C25B60"/>
    <w:rsid w:val="00E306D5"/>
    <w:rsid w:val="00F943B1"/>
    <w:rsid w:val="00F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AA01"/>
  <w15:chartTrackingRefBased/>
  <w15:docId w15:val="{E6626835-D487-42DD-A036-C03B0F1B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7</cp:revision>
  <cp:lastPrinted>2026-03-13T07:25:00Z</cp:lastPrinted>
  <dcterms:created xsi:type="dcterms:W3CDTF">2026-03-13T07:08:00Z</dcterms:created>
  <dcterms:modified xsi:type="dcterms:W3CDTF">2026-03-13T08:19:00Z</dcterms:modified>
</cp:coreProperties>
</file>