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6A0DD9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6</w:t>
            </w:r>
          </w:p>
          <w:p w:rsidR="006A0DD9" w:rsidRPr="00AC4AD4" w:rsidRDefault="006A0DD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6A0DD9" w:rsidRPr="00AC4AD4" w:rsidRDefault="006A0DD9" w:rsidP="006A0DD9">
      <w:pPr>
        <w:pStyle w:val="newncpi"/>
        <w:rPr>
          <w:lang w:val="ru-RU"/>
        </w:rPr>
      </w:pPr>
      <w:r w:rsidRPr="00AC4AD4">
        <w:t> </w:t>
      </w:r>
    </w:p>
    <w:p w:rsidR="006A0DD9" w:rsidRPr="00AC4AD4" w:rsidRDefault="006A0DD9" w:rsidP="006A0DD9">
      <w:pPr>
        <w:pStyle w:val="onestring"/>
      </w:pPr>
      <w:proofErr w:type="spellStart"/>
      <w:r w:rsidRPr="00AC4AD4">
        <w:t>Форма</w:t>
      </w:r>
      <w:proofErr w:type="spellEnd"/>
    </w:p>
    <w:p w:rsidR="006A0DD9" w:rsidRPr="00AC4AD4" w:rsidRDefault="006A0DD9" w:rsidP="006A0DD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6A0DD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6A0DD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6A0DD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6A0DD9" w:rsidRPr="00AC4AD4" w:rsidRDefault="006A0DD9" w:rsidP="006A0DD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объекте общественного питания (за</w:t>
      </w:r>
      <w:r w:rsidRPr="00AC4AD4">
        <w:t> </w:t>
      </w:r>
      <w:r w:rsidRPr="00AC4AD4">
        <w:rPr>
          <w:lang w:val="ru-RU"/>
        </w:rPr>
        <w:t>исключением передвижных объектов общественного питания)</w:t>
      </w:r>
    </w:p>
    <w:p w:rsidR="006A0DD9" w:rsidRPr="00AC4AD4" w:rsidRDefault="006A0DD9" w:rsidP="006A0DD9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6A0DD9" w:rsidRPr="00AC4AD4" w:rsidRDefault="006A0DD9" w:rsidP="006A0DD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996"/>
        <w:gridCol w:w="708"/>
        <w:gridCol w:w="1510"/>
        <w:gridCol w:w="181"/>
        <w:gridCol w:w="417"/>
        <w:gridCol w:w="716"/>
        <w:gridCol w:w="1133"/>
        <w:gridCol w:w="697"/>
        <w:gridCol w:w="867"/>
      </w:tblGrid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объекта общественного питания: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0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A0DD9" w:rsidRPr="00AC4AD4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A0DD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vertAlign w:val="superscript"/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 (при наличии):</w:t>
            </w:r>
          </w:p>
        </w:tc>
      </w:tr>
      <w:tr w:rsidR="006A0DD9" w:rsidRPr="00AC4AD4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6A0DD9" w:rsidRPr="00AC4AD4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6A0DD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A0DD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6A0DD9" w:rsidRPr="00AC4AD4" w:rsidRDefault="006A0DD9" w:rsidP="006A0DD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6A0DD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0DD9" w:rsidRPr="00AC4AD4" w:rsidRDefault="006A0DD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0DD9" w:rsidRPr="00AC4AD4" w:rsidRDefault="006A0DD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6A0DD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DD9" w:rsidRPr="00AC4AD4" w:rsidRDefault="006A0DD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6A0DD9" w:rsidRPr="00AC4AD4" w:rsidRDefault="006A0DD9" w:rsidP="006A0DD9">
      <w:pPr>
        <w:pStyle w:val="newncpi0"/>
      </w:pPr>
      <w:r w:rsidRPr="00AC4AD4">
        <w:t>____ _______________ 20____ г.</w:t>
      </w:r>
    </w:p>
    <w:p w:rsidR="006A0DD9" w:rsidRPr="00AC4AD4" w:rsidRDefault="006A0DD9" w:rsidP="006A0DD9">
      <w:pPr>
        <w:pStyle w:val="newncpi0"/>
      </w:pPr>
      <w:r w:rsidRPr="00AC4AD4">
        <w:t> </w:t>
      </w:r>
    </w:p>
    <w:p w:rsidR="006A0DD9" w:rsidRPr="00AC4AD4" w:rsidRDefault="006A0DD9" w:rsidP="006A0DD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6A0DD9" w:rsidRPr="00AC4AD4" w:rsidRDefault="006A0DD9" w:rsidP="006A0DD9">
      <w:pPr>
        <w:pStyle w:val="newncpi0"/>
        <w:rPr>
          <w:lang w:val="ru-RU"/>
        </w:rPr>
      </w:pPr>
    </w:p>
    <w:p w:rsidR="006A0DD9" w:rsidRPr="00AC4AD4" w:rsidRDefault="006A0DD9" w:rsidP="006A0DD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:rsidR="006A0DD9" w:rsidRPr="00AC4AD4" w:rsidRDefault="006A0DD9" w:rsidP="006A0DD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56080E"/>
    <w:rsid w:val="006A0DD9"/>
    <w:rsid w:val="008651C0"/>
    <w:rsid w:val="00891716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A0D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6A0DD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6A0D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6A0D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6A0D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6A0DD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6A0DD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6A0D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6A0D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2024-07-11T07:59:00Z</dcterms:created>
  <dcterms:modified xsi:type="dcterms:W3CDTF">2024-07-11T07:59:00Z</dcterms:modified>
</cp:coreProperties>
</file>