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19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Об использовании кассового оборудования, не соответствующего</w:t>
        <w:br/>
        <w:t>новым требованиям, с 1 июля 2025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Министерство по налогам и сборам обращает внимание, что в соответствии с требованиями абзаца четвертого пункта 17 и абзаца пятого пункта 25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(в редакции, вступающей в силу с 01.07.2025, далее - Положение № 924/16) </w:t>
      </w:r>
      <w:r>
        <w:rPr>
          <w:b/>
          <w:bCs/>
          <w:color w:val="000000"/>
          <w:spacing w:val="0"/>
          <w:w w:val="100"/>
          <w:position w:val="0"/>
        </w:rPr>
        <w:t>с 1 июля 2025 г. не допускается использование кассового оборудования</w:t>
      </w:r>
      <w:r>
        <w:rPr>
          <w:color w:val="000000"/>
          <w:spacing w:val="0"/>
          <w:w w:val="100"/>
          <w:position w:val="0"/>
        </w:rPr>
        <w:t>, не соответствующего требованиям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или постановлением Министерства по налогам и сборам Республики Беларусь от 29.03.2018 № 10 «О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 (в редакции, вступающей в силу с 01.07.2025).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Субъекты хозяйствования, которые будут продолжать после 1 июля 2025 г. использовать кассовое оборудование, не соответствующее новым требованиям, подлежат привлечению к административной ответственности, предусмотренной частью первой статьи 13.15 Кодекса Республики Беларусь об административных правонарушениях, которая предусматривает наложение штрафа до пятидесяти базовых величин, на индивидуального предпринимателя - до ста базовых величин </w:t>
      </w:r>
      <w:r>
        <w:rPr>
          <w:b/>
          <w:bCs/>
          <w:color w:val="000000"/>
          <w:spacing w:val="0"/>
          <w:w w:val="100"/>
          <w:position w:val="0"/>
        </w:rPr>
        <w:t>(4 200 рублей)</w:t>
      </w:r>
      <w:r>
        <w:rPr>
          <w:color w:val="000000"/>
          <w:spacing w:val="0"/>
          <w:w w:val="100"/>
          <w:position w:val="0"/>
        </w:rPr>
        <w:t xml:space="preserve">, а на юридическое лицо - до двухсот базовых величин </w:t>
      </w:r>
      <w:r>
        <w:rPr>
          <w:b/>
          <w:bCs/>
          <w:color w:val="000000"/>
          <w:spacing w:val="0"/>
          <w:w w:val="100"/>
          <w:position w:val="0"/>
        </w:rPr>
        <w:t>(8 400 рублей)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Учитывая изложенное, обращаем внимание, что размер возможного штрафа </w:t>
      </w:r>
      <w:r>
        <w:rPr>
          <w:b/>
          <w:bCs/>
          <w:color w:val="000000"/>
          <w:spacing w:val="0"/>
          <w:w w:val="100"/>
          <w:position w:val="0"/>
        </w:rPr>
        <w:t xml:space="preserve">не сопоставим </w:t>
      </w:r>
      <w:r>
        <w:rPr>
          <w:color w:val="000000"/>
          <w:spacing w:val="0"/>
          <w:w w:val="100"/>
          <w:position w:val="0"/>
        </w:rPr>
        <w:t>со стоимостью обновления либо приобретения нового кассового оборудования, в связи с чем предлагаем субъектам хозяйствования, не осуществившим мероприятия по обновлению (замене) кассового оборудования, незамедлительно принять меры по исполнению требований Положения № 924/16 и в возможно короткие сроки приобрести (заменить) свое кассовое оборудование.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Справочно. На 26.05.2025 в Республике Беларусь допущены к использованию 76 моделей (модификаций) кассового оборудования, соответствующего новым требованиям, в том числе: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46 моделей кассовых суммирующих аппаратов, 30 из которых поддерживают реализацию маркированных товаров;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4" w:lineRule="auto"/>
        <w:ind w:left="0" w:right="0" w:firstLine="760"/>
        <w:jc w:val="both"/>
      </w:pPr>
      <w:r>
        <w:rPr>
          <w:i/>
          <w:iCs/>
          <w:color w:val="000000"/>
          <w:spacing w:val="0"/>
          <w:w w:val="100"/>
          <w:position w:val="0"/>
        </w:rPr>
        <w:t>30 моделей программных касс, 29 из которых поддерживают реализацию маркированных товаров.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4" w:lineRule="auto"/>
        <w:ind w:left="0" w:right="0" w:firstLine="760"/>
        <w:jc w:val="both"/>
      </w:pPr>
      <w:r>
        <w:rPr>
          <w:i/>
          <w:iCs/>
          <w:color w:val="000000"/>
          <w:spacing w:val="0"/>
          <w:w w:val="100"/>
          <w:position w:val="0"/>
        </w:rPr>
        <w:t xml:space="preserve">Актуальная информация о доработке и стоимости кассового оборудования размещена на официальном сайте МНС по ссылке </w:t>
      </w:r>
      <w:r>
        <w:fldChar w:fldCharType="begin"/>
      </w:r>
      <w:r>
        <w:rPr/>
        <w:instrText> HYPERLINK "https://nalog.gov.b-y/tax_control/payment_control/documents/"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</w:rPr>
        <w:t>https://nalog.gov.b-y/tax_control/payment_control/documents/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 xml:space="preserve">Дополнительно сообщаем, что поскольку с 1 июля 2025 г. использование кассового оборудования, не соответствующего новым требованиям, находится вне правового поля, Министерством по налогам и сборам может быть рассмотрен вопрос об </w:t>
      </w:r>
      <w:r>
        <w:rPr>
          <w:b/>
          <w:bCs/>
          <w:color w:val="000000"/>
          <w:spacing w:val="0"/>
          <w:w w:val="100"/>
          <w:position w:val="0"/>
        </w:rPr>
        <w:t xml:space="preserve">удаленной блокировке такого кассового оборудования </w:t>
      </w:r>
      <w:r>
        <w:rPr>
          <w:color w:val="000000"/>
          <w:spacing w:val="0"/>
          <w:w w:val="100"/>
          <w:position w:val="0"/>
        </w:rPr>
        <w:t>и его отключению от системы контроля кассового оборудования после наступления указанной даты.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 xml:space="preserve">Учитывая, что на 26 мая 2025 г. уже установили и используют кассовое оборудование 94,6 тысяч субъектов хозяйствования, </w:t>
      </w:r>
      <w:r>
        <w:rPr>
          <w:b/>
          <w:bCs/>
          <w:color w:val="000000"/>
          <w:spacing w:val="0"/>
          <w:w w:val="100"/>
          <w:position w:val="0"/>
        </w:rPr>
        <w:t>сроки по переходу на кассовое оборудование, соответствующее новым требованиям, переноситься не будут!</w:t>
      </w:r>
    </w:p>
    <w:sectPr>
      <w:headerReference w:type="default" r:id="rId5"/>
      <w:headerReference w:type="even" r:id="rId6"/>
      <w:footnotePr>
        <w:pos w:val="pageBottom"/>
        <w:numFmt w:val="decimal"/>
        <w:numRestart w:val="continuous"/>
      </w:footnotePr>
      <w:pgSz w:w="11900" w:h="16840"/>
      <w:pgMar w:top="1042" w:right="810" w:bottom="1455" w:left="1644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4027805</wp:posOffset>
              </wp:positionH>
              <wp:positionV relativeFrom="page">
                <wp:posOffset>494030</wp:posOffset>
              </wp:positionV>
              <wp:extent cx="5461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7.15000000000003pt;margin-top:38.899999999999999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OFFICE MNS</dc:creator>
  <cp:keywords/>
</cp:coreProperties>
</file>